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C502" w14:textId="5029F3C7" w:rsidR="002C5835" w:rsidRPr="00B51F59" w:rsidRDefault="00B7426D" w:rsidP="00B51F59">
      <w:pPr>
        <w:jc w:val="center"/>
        <w:rPr>
          <w:rFonts w:ascii="Lato" w:hAnsi="Lato" w:cs="Arial"/>
          <w:b/>
          <w:bCs/>
          <w:sz w:val="32"/>
          <w:szCs w:val="32"/>
          <w:shd w:val="clear" w:color="auto" w:fill="D9D9D9"/>
        </w:rPr>
      </w:pPr>
      <w:r w:rsidRPr="00B51F59">
        <w:rPr>
          <w:rFonts w:ascii="Lato" w:hAnsi="Lato" w:cs="Arial"/>
          <w:b/>
          <w:bCs/>
          <w:sz w:val="32"/>
          <w:szCs w:val="32"/>
          <w:shd w:val="clear" w:color="auto" w:fill="D9D9D9"/>
        </w:rPr>
        <w:t>INVITATION TO BID FOR CONSULTANCY</w:t>
      </w:r>
    </w:p>
    <w:tbl>
      <w:tblPr>
        <w:tblpPr w:leftFromText="180" w:rightFromText="180" w:vertAnchor="text" w:tblpXSpec="right" w:tblpY="1"/>
        <w:tblOverlap w:val="never"/>
        <w:tblW w:w="10055"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321"/>
        <w:gridCol w:w="2622"/>
        <w:gridCol w:w="4590"/>
        <w:gridCol w:w="2522"/>
      </w:tblGrid>
      <w:tr w:rsidR="00472275" w:rsidRPr="00D15476" w14:paraId="29E05DEE" w14:textId="77777777" w:rsidTr="003A46CD">
        <w:trPr>
          <w:trHeight w:val="976"/>
        </w:trPr>
        <w:tc>
          <w:tcPr>
            <w:tcW w:w="321" w:type="dxa"/>
            <w:shd w:val="clear" w:color="auto" w:fill="F2F2F2"/>
          </w:tcPr>
          <w:p w14:paraId="1674B58D" w14:textId="33885C88" w:rsidR="00B7426D" w:rsidRPr="00D15476" w:rsidRDefault="00F75B79" w:rsidP="005E51AC">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1</w:t>
            </w:r>
          </w:p>
        </w:tc>
        <w:tc>
          <w:tcPr>
            <w:tcW w:w="2622" w:type="dxa"/>
            <w:shd w:val="clear" w:color="auto" w:fill="F2F2F2"/>
          </w:tcPr>
          <w:p w14:paraId="4D2AF397" w14:textId="77777777" w:rsidR="00E12AF7" w:rsidRDefault="00E12AF7" w:rsidP="0054575A">
            <w:pPr>
              <w:spacing w:after="0" w:line="240" w:lineRule="auto"/>
              <w:rPr>
                <w:rFonts w:ascii="Lato" w:hAnsi="Lato" w:cs="Arial"/>
                <w:b/>
                <w:color w:val="000000" w:themeColor="text1"/>
                <w:sz w:val="20"/>
                <w:szCs w:val="20"/>
              </w:rPr>
            </w:pPr>
          </w:p>
          <w:p w14:paraId="5304A9D2" w14:textId="77777777" w:rsidR="00E12AF7" w:rsidRDefault="00E12AF7" w:rsidP="0054575A">
            <w:pPr>
              <w:spacing w:after="0" w:line="240" w:lineRule="auto"/>
              <w:rPr>
                <w:rFonts w:ascii="Lato" w:hAnsi="Lato" w:cs="Arial"/>
                <w:b/>
                <w:color w:val="000000" w:themeColor="text1"/>
                <w:sz w:val="20"/>
                <w:szCs w:val="20"/>
              </w:rPr>
            </w:pPr>
          </w:p>
          <w:p w14:paraId="1665AB48" w14:textId="74F3B7E0" w:rsidR="00B7426D" w:rsidRPr="00D15476" w:rsidRDefault="00F75B79" w:rsidP="0054575A">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Title of Consultancy</w:t>
            </w:r>
          </w:p>
        </w:tc>
        <w:tc>
          <w:tcPr>
            <w:tcW w:w="7112" w:type="dxa"/>
            <w:gridSpan w:val="2"/>
          </w:tcPr>
          <w:p w14:paraId="5568A074" w14:textId="67E30D74" w:rsidR="00C20275" w:rsidRPr="003D786B" w:rsidRDefault="00A42A48" w:rsidP="007934D6">
            <w:pPr>
              <w:jc w:val="both"/>
              <w:rPr>
                <w:b/>
                <w:bCs/>
              </w:rPr>
            </w:pPr>
            <w:r>
              <w:rPr>
                <w:rFonts w:ascii="Gill Sans MT" w:hAnsi="Gill Sans MT" w:cs="Arial"/>
                <w:b/>
                <w:bCs/>
                <w:color w:val="000000" w:themeColor="text1"/>
                <w:sz w:val="24"/>
                <w:szCs w:val="24"/>
              </w:rPr>
              <w:t>RE-ADVERTSEMENT F</w:t>
            </w:r>
            <w:r w:rsidRPr="00F901FC">
              <w:rPr>
                <w:rFonts w:ascii="Gill Sans MT" w:hAnsi="Gill Sans MT" w:cs="Arial"/>
                <w:b/>
                <w:bCs/>
                <w:color w:val="000000" w:themeColor="text1"/>
                <w:sz w:val="24"/>
                <w:szCs w:val="24"/>
              </w:rPr>
              <w:t>O</w:t>
            </w:r>
            <w:r>
              <w:rPr>
                <w:rFonts w:ascii="Gill Sans MT" w:hAnsi="Gill Sans MT" w:cs="Arial"/>
                <w:b/>
                <w:bCs/>
                <w:color w:val="000000" w:themeColor="text1"/>
                <w:sz w:val="24"/>
                <w:szCs w:val="24"/>
              </w:rPr>
              <w:t xml:space="preserve">R </w:t>
            </w:r>
            <w:r w:rsidR="00C20275" w:rsidRPr="00F901FC">
              <w:rPr>
                <w:rFonts w:ascii="Gill Sans MT" w:hAnsi="Gill Sans MT" w:cs="Arial"/>
                <w:b/>
                <w:bCs/>
                <w:color w:val="000000" w:themeColor="text1"/>
                <w:sz w:val="24"/>
                <w:szCs w:val="24"/>
              </w:rPr>
              <w:t>TERMS OF REFERENCE FOR THE DEVELOPMENT OF KEY CIRCULAR TRAINING CURRICULA (PLA</w:t>
            </w:r>
            <w:r w:rsidR="008A514D">
              <w:rPr>
                <w:rFonts w:ascii="Gill Sans MT" w:hAnsi="Gill Sans MT" w:cs="Arial"/>
                <w:b/>
                <w:bCs/>
                <w:color w:val="000000" w:themeColor="text1"/>
                <w:sz w:val="24"/>
                <w:szCs w:val="24"/>
              </w:rPr>
              <w:t>S</w:t>
            </w:r>
            <w:r w:rsidR="00C20275" w:rsidRPr="00F901FC">
              <w:rPr>
                <w:rFonts w:ascii="Gill Sans MT" w:hAnsi="Gill Sans MT" w:cs="Arial"/>
                <w:b/>
                <w:bCs/>
                <w:color w:val="000000" w:themeColor="text1"/>
                <w:sz w:val="24"/>
                <w:szCs w:val="24"/>
              </w:rPr>
              <w:t>TIC RECYCLING, SOLID WASTE MANAGEMENT AND GREEN PACKAGING IN SOMALIA</w:t>
            </w:r>
            <w:r w:rsidR="0092402C">
              <w:rPr>
                <w:rFonts w:ascii="Gill Sans MT" w:hAnsi="Gill Sans MT" w:cs="Arial"/>
                <w:b/>
                <w:bCs/>
                <w:color w:val="000000" w:themeColor="text1"/>
                <w:sz w:val="24"/>
                <w:szCs w:val="24"/>
              </w:rPr>
              <w:t xml:space="preserve">. </w:t>
            </w:r>
          </w:p>
        </w:tc>
      </w:tr>
      <w:tr w:rsidR="00F75B79" w:rsidRPr="00D15476" w14:paraId="0A0E09BE" w14:textId="77777777" w:rsidTr="005E51AC">
        <w:trPr>
          <w:trHeight w:val="396"/>
        </w:trPr>
        <w:tc>
          <w:tcPr>
            <w:tcW w:w="321" w:type="dxa"/>
            <w:shd w:val="clear" w:color="auto" w:fill="F2F2F2"/>
          </w:tcPr>
          <w:p w14:paraId="39163636" w14:textId="37A66433"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2</w:t>
            </w:r>
          </w:p>
        </w:tc>
        <w:tc>
          <w:tcPr>
            <w:tcW w:w="2622" w:type="dxa"/>
            <w:shd w:val="clear" w:color="auto" w:fill="F2F2F2"/>
          </w:tcPr>
          <w:p w14:paraId="242A9441" w14:textId="055ED9A3"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SCI Contracting Office</w:t>
            </w:r>
          </w:p>
        </w:tc>
        <w:tc>
          <w:tcPr>
            <w:tcW w:w="7112" w:type="dxa"/>
            <w:gridSpan w:val="2"/>
          </w:tcPr>
          <w:p w14:paraId="108644E7" w14:textId="6EBA28E2" w:rsidR="00F75B79" w:rsidRPr="009B13B1" w:rsidRDefault="00F75B79" w:rsidP="00F75B79">
            <w:pPr>
              <w:pStyle w:val="NoSpacing"/>
              <w:rPr>
                <w:rFonts w:ascii="Lato" w:hAnsi="Lato" w:cs="Arial"/>
                <w:b/>
                <w:bCs/>
                <w:color w:val="000000" w:themeColor="text1"/>
                <w:sz w:val="20"/>
                <w:szCs w:val="20"/>
              </w:rPr>
            </w:pPr>
            <w:r w:rsidRPr="009B13B1">
              <w:rPr>
                <w:rFonts w:ascii="Lato" w:hAnsi="Lato" w:cs="Arial"/>
                <w:b/>
                <w:bCs/>
                <w:color w:val="000000" w:themeColor="text1"/>
                <w:sz w:val="20"/>
                <w:szCs w:val="20"/>
              </w:rPr>
              <w:t>Save the Children Soma</w:t>
            </w:r>
            <w:r w:rsidR="003D786B" w:rsidRPr="009B13B1">
              <w:rPr>
                <w:rFonts w:ascii="Lato" w:hAnsi="Lato" w:cs="Arial"/>
                <w:b/>
                <w:bCs/>
                <w:color w:val="000000" w:themeColor="text1"/>
                <w:sz w:val="20"/>
                <w:szCs w:val="20"/>
              </w:rPr>
              <w:t>lia/land Country Office</w:t>
            </w:r>
          </w:p>
        </w:tc>
      </w:tr>
      <w:tr w:rsidR="00F75B79" w:rsidRPr="00D15476" w14:paraId="46B74336" w14:textId="77777777" w:rsidTr="00AC3246">
        <w:trPr>
          <w:trHeight w:val="700"/>
        </w:trPr>
        <w:tc>
          <w:tcPr>
            <w:tcW w:w="321" w:type="dxa"/>
            <w:shd w:val="clear" w:color="auto" w:fill="F2F2F2"/>
          </w:tcPr>
          <w:p w14:paraId="1F803A7F"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3</w:t>
            </w:r>
          </w:p>
        </w:tc>
        <w:tc>
          <w:tcPr>
            <w:tcW w:w="2622" w:type="dxa"/>
            <w:shd w:val="clear" w:color="auto" w:fill="F2F2F2"/>
          </w:tcPr>
          <w:p w14:paraId="1550D51C"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Period of Consultancy</w:t>
            </w:r>
          </w:p>
        </w:tc>
        <w:tc>
          <w:tcPr>
            <w:tcW w:w="7112" w:type="dxa"/>
            <w:gridSpan w:val="2"/>
          </w:tcPr>
          <w:p w14:paraId="590C44C6" w14:textId="12F02198" w:rsidR="00F75B79" w:rsidRPr="00AC3246" w:rsidRDefault="008F0328" w:rsidP="003D786B">
            <w:pPr>
              <w:spacing w:after="0" w:line="240" w:lineRule="auto"/>
              <w:jc w:val="both"/>
              <w:rPr>
                <w:rFonts w:ascii="Lato" w:hAnsi="Lato" w:cs="Arial"/>
                <w:color w:val="000000" w:themeColor="text1"/>
                <w:sz w:val="20"/>
                <w:szCs w:val="20"/>
                <w:lang w:val="en-GB"/>
              </w:rPr>
            </w:pPr>
            <w:r w:rsidRPr="008F0328">
              <w:rPr>
                <w:rFonts w:ascii="Lato" w:hAnsi="Lato" w:cs="Arial"/>
                <w:color w:val="000000" w:themeColor="text1"/>
                <w:sz w:val="20"/>
                <w:szCs w:val="20"/>
                <w:lang w:val="en-GB"/>
              </w:rPr>
              <w:t>The duration of this assignment overall is 60 days, including preparation of the curriculum and resources as well as training of instructors. Specific schedules will be agreed upon with the selected consultant/consultancy firm.</w:t>
            </w:r>
          </w:p>
        </w:tc>
      </w:tr>
      <w:tr w:rsidR="00F75B79" w:rsidRPr="00D15476" w14:paraId="6A759BE4" w14:textId="77777777" w:rsidTr="005E51AC">
        <w:trPr>
          <w:trHeight w:val="296"/>
        </w:trPr>
        <w:tc>
          <w:tcPr>
            <w:tcW w:w="321" w:type="dxa"/>
            <w:shd w:val="clear" w:color="auto" w:fill="F2F2F2"/>
          </w:tcPr>
          <w:p w14:paraId="7F9A3BF1"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4</w:t>
            </w:r>
          </w:p>
        </w:tc>
        <w:tc>
          <w:tcPr>
            <w:tcW w:w="2622" w:type="dxa"/>
            <w:shd w:val="clear" w:color="auto" w:fill="F2F2F2"/>
          </w:tcPr>
          <w:p w14:paraId="5AFA77C6"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 xml:space="preserve">Consultant type required </w:t>
            </w:r>
          </w:p>
        </w:tc>
        <w:tc>
          <w:tcPr>
            <w:tcW w:w="7112" w:type="dxa"/>
            <w:gridSpan w:val="2"/>
          </w:tcPr>
          <w:p w14:paraId="55D1BE12" w14:textId="44FFFD09" w:rsidR="00F75B79" w:rsidRPr="00C426FB" w:rsidRDefault="00C426FB" w:rsidP="00C426FB">
            <w:pPr>
              <w:spacing w:after="0" w:line="240" w:lineRule="auto"/>
              <w:jc w:val="both"/>
              <w:rPr>
                <w:rFonts w:ascii="Lato" w:hAnsi="Lato" w:cs="Arial"/>
                <w:b/>
                <w:bCs/>
                <w:color w:val="000000" w:themeColor="text1"/>
                <w:sz w:val="20"/>
                <w:szCs w:val="20"/>
              </w:rPr>
            </w:pPr>
            <w:r w:rsidRPr="00C426FB">
              <w:rPr>
                <w:rFonts w:ascii="Lato" w:hAnsi="Lato" w:cs="Arial"/>
                <w:b/>
                <w:bCs/>
                <w:color w:val="000000" w:themeColor="text1"/>
                <w:sz w:val="20"/>
                <w:szCs w:val="20"/>
              </w:rPr>
              <w:t>Consultancy Firm</w:t>
            </w:r>
          </w:p>
        </w:tc>
      </w:tr>
      <w:tr w:rsidR="00F75B79" w:rsidRPr="00D15476" w14:paraId="36A0AEC1" w14:textId="77777777" w:rsidTr="005E51AC">
        <w:trPr>
          <w:trHeight w:val="1105"/>
        </w:trPr>
        <w:tc>
          <w:tcPr>
            <w:tcW w:w="321" w:type="dxa"/>
            <w:shd w:val="clear" w:color="auto" w:fill="F2F2F2"/>
          </w:tcPr>
          <w:p w14:paraId="3CEA747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5</w:t>
            </w:r>
          </w:p>
        </w:tc>
        <w:tc>
          <w:tcPr>
            <w:tcW w:w="2622" w:type="dxa"/>
            <w:shd w:val="clear" w:color="auto" w:fill="F2F2F2"/>
          </w:tcPr>
          <w:p w14:paraId="0983A027"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Responsibility for Logistics arrangements and Costs</w:t>
            </w:r>
          </w:p>
        </w:tc>
        <w:tc>
          <w:tcPr>
            <w:tcW w:w="7112" w:type="dxa"/>
            <w:gridSpan w:val="2"/>
          </w:tcPr>
          <w:p w14:paraId="19A3A940" w14:textId="61D6D0F2" w:rsidR="0088642A"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 xml:space="preserve">Save the children will pay the consultant fee in a lump sum and will not reimburse any incurred costs during the assignment. The consultant will cover their own Logistical arrangements, costs; including food, accommodation, local transport and all cost associated with data collection work and whole activities. </w:t>
            </w:r>
          </w:p>
        </w:tc>
      </w:tr>
      <w:tr w:rsidR="00F75B79" w:rsidRPr="00D15476" w14:paraId="4E4CABD4" w14:textId="77777777" w:rsidTr="002A76EF">
        <w:trPr>
          <w:trHeight w:val="833"/>
        </w:trPr>
        <w:tc>
          <w:tcPr>
            <w:tcW w:w="321" w:type="dxa"/>
            <w:shd w:val="clear" w:color="auto" w:fill="F2F2F2"/>
          </w:tcPr>
          <w:p w14:paraId="4D5CE5E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6</w:t>
            </w:r>
          </w:p>
        </w:tc>
        <w:tc>
          <w:tcPr>
            <w:tcW w:w="2622" w:type="dxa"/>
            <w:shd w:val="clear" w:color="auto" w:fill="F2F2F2"/>
          </w:tcPr>
          <w:p w14:paraId="7FED7755"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Taxation Provisions</w:t>
            </w:r>
          </w:p>
        </w:tc>
        <w:tc>
          <w:tcPr>
            <w:tcW w:w="7112" w:type="dxa"/>
            <w:gridSpan w:val="2"/>
          </w:tcPr>
          <w:p w14:paraId="5407E799" w14:textId="23A36448" w:rsidR="00F75B79"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The consultancy firm shall be responsible for all taxes arising from the consultancy in line with the local Tax regulations applicable at the SCI contracting office</w:t>
            </w:r>
            <w:r w:rsidR="002A76EF">
              <w:rPr>
                <w:rFonts w:ascii="Lato" w:hAnsi="Lato" w:cs="Arial"/>
                <w:color w:val="000000" w:themeColor="text1"/>
                <w:sz w:val="20"/>
                <w:szCs w:val="20"/>
              </w:rPr>
              <w:t>.</w:t>
            </w:r>
          </w:p>
        </w:tc>
      </w:tr>
      <w:tr w:rsidR="00F75B79" w:rsidRPr="00D15476" w14:paraId="44F44445" w14:textId="77777777" w:rsidTr="00AC3246">
        <w:trPr>
          <w:trHeight w:val="547"/>
        </w:trPr>
        <w:tc>
          <w:tcPr>
            <w:tcW w:w="321" w:type="dxa"/>
            <w:shd w:val="clear" w:color="auto" w:fill="F2F2F2"/>
          </w:tcPr>
          <w:p w14:paraId="6E68B649"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7</w:t>
            </w:r>
          </w:p>
        </w:tc>
        <w:tc>
          <w:tcPr>
            <w:tcW w:w="2622" w:type="dxa"/>
            <w:shd w:val="clear" w:color="auto" w:fill="F2F2F2"/>
          </w:tcPr>
          <w:p w14:paraId="4225F94B"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 xml:space="preserve">Travel requirements </w:t>
            </w:r>
          </w:p>
        </w:tc>
        <w:tc>
          <w:tcPr>
            <w:tcW w:w="7112" w:type="dxa"/>
            <w:gridSpan w:val="2"/>
          </w:tcPr>
          <w:p w14:paraId="45D985F1" w14:textId="4975E82B" w:rsidR="00F75B79" w:rsidRPr="00D15476" w:rsidRDefault="00F75B79" w:rsidP="00F75B79">
            <w:pPr>
              <w:spacing w:after="0" w:line="240" w:lineRule="auto"/>
              <w:jc w:val="both"/>
              <w:rPr>
                <w:rFonts w:ascii="Lato" w:hAnsi="Lato" w:cs="Arial"/>
                <w:color w:val="000000" w:themeColor="text1"/>
                <w:sz w:val="20"/>
                <w:szCs w:val="20"/>
              </w:rPr>
            </w:pPr>
            <w:r w:rsidRPr="006A6798">
              <w:rPr>
                <w:rFonts w:ascii="Lato" w:hAnsi="Lato" w:cs="Arial"/>
                <w:color w:val="000000" w:themeColor="text1"/>
                <w:sz w:val="20"/>
                <w:szCs w:val="20"/>
              </w:rPr>
              <w:t>The consultancy firm</w:t>
            </w:r>
            <w:r w:rsidR="00A10C47">
              <w:rPr>
                <w:rFonts w:ascii="Lato" w:hAnsi="Lato" w:cs="Arial"/>
                <w:color w:val="000000" w:themeColor="text1"/>
                <w:sz w:val="20"/>
                <w:szCs w:val="20"/>
              </w:rPr>
              <w:t xml:space="preserve"> </w:t>
            </w:r>
            <w:r w:rsidRPr="006A6798">
              <w:rPr>
                <w:rFonts w:ascii="Lato" w:hAnsi="Lato" w:cs="Arial"/>
                <w:color w:val="000000" w:themeColor="text1"/>
                <w:sz w:val="20"/>
                <w:szCs w:val="20"/>
              </w:rPr>
              <w:t>will cover all travel costs (tickets) and arrange local travel to field sites.</w:t>
            </w:r>
          </w:p>
        </w:tc>
      </w:tr>
      <w:tr w:rsidR="00F75B79" w:rsidRPr="00D15476" w14:paraId="66D55F0B" w14:textId="77777777" w:rsidTr="00542956">
        <w:trPr>
          <w:trHeight w:val="841"/>
        </w:trPr>
        <w:tc>
          <w:tcPr>
            <w:tcW w:w="321" w:type="dxa"/>
            <w:shd w:val="clear" w:color="auto" w:fill="F2F2F2"/>
          </w:tcPr>
          <w:p w14:paraId="69EBDD1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8</w:t>
            </w:r>
          </w:p>
        </w:tc>
        <w:tc>
          <w:tcPr>
            <w:tcW w:w="2622" w:type="dxa"/>
            <w:shd w:val="clear" w:color="auto" w:fill="F2F2F2"/>
          </w:tcPr>
          <w:p w14:paraId="188E7768"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Security requirements</w:t>
            </w:r>
          </w:p>
        </w:tc>
        <w:tc>
          <w:tcPr>
            <w:tcW w:w="7112" w:type="dxa"/>
            <w:gridSpan w:val="2"/>
          </w:tcPr>
          <w:p w14:paraId="2C878A67" w14:textId="190D9F77" w:rsidR="00F75B79"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 xml:space="preserve">The consultancy firm will comply with standard of Save the Children Security procedures, including the completion of SCI online security training (applicable to international consultants) prior to travel to Somalia.  </w:t>
            </w:r>
          </w:p>
        </w:tc>
      </w:tr>
      <w:tr w:rsidR="00F75B79" w:rsidRPr="00D15476" w14:paraId="523EA49F" w14:textId="77777777" w:rsidTr="00BA62D8">
        <w:trPr>
          <w:trHeight w:val="1540"/>
        </w:trPr>
        <w:tc>
          <w:tcPr>
            <w:tcW w:w="321" w:type="dxa"/>
            <w:shd w:val="clear" w:color="auto" w:fill="F2F2F2"/>
          </w:tcPr>
          <w:p w14:paraId="22AC09BB" w14:textId="77777777" w:rsidR="00F75B79" w:rsidRPr="00D15476" w:rsidRDefault="00F75B79" w:rsidP="005E51AC">
            <w:pPr>
              <w:spacing w:after="0" w:line="240" w:lineRule="auto"/>
              <w:ind w:hanging="128"/>
              <w:jc w:val="center"/>
              <w:rPr>
                <w:rFonts w:ascii="Lato" w:hAnsi="Lato" w:cs="Arial"/>
                <w:color w:val="000000" w:themeColor="text1"/>
                <w:sz w:val="20"/>
                <w:szCs w:val="20"/>
                <w:highlight w:val="yellow"/>
              </w:rPr>
            </w:pPr>
            <w:r w:rsidRPr="00D15476">
              <w:rPr>
                <w:rFonts w:ascii="Lato" w:hAnsi="Lato" w:cs="Arial"/>
                <w:color w:val="000000" w:themeColor="text1"/>
                <w:sz w:val="20"/>
                <w:szCs w:val="20"/>
              </w:rPr>
              <w:t>9</w:t>
            </w:r>
          </w:p>
        </w:tc>
        <w:tc>
          <w:tcPr>
            <w:tcW w:w="2622" w:type="dxa"/>
            <w:shd w:val="clear" w:color="auto" w:fill="F2F2F2"/>
          </w:tcPr>
          <w:p w14:paraId="3CFE1184" w14:textId="594A764C" w:rsidR="00F75B79" w:rsidRPr="00886058" w:rsidRDefault="00F75B79" w:rsidP="00F75B79">
            <w:pPr>
              <w:spacing w:after="0" w:line="240" w:lineRule="auto"/>
              <w:jc w:val="both"/>
              <w:rPr>
                <w:rFonts w:ascii="Lato" w:hAnsi="Lato" w:cs="Arial"/>
                <w:b/>
                <w:color w:val="000000" w:themeColor="text1"/>
                <w:sz w:val="20"/>
                <w:szCs w:val="20"/>
              </w:rPr>
            </w:pPr>
            <w:r w:rsidRPr="00886058">
              <w:rPr>
                <w:rFonts w:ascii="Lato" w:hAnsi="Lato" w:cs="Arial"/>
                <w:b/>
                <w:color w:val="000000" w:themeColor="text1"/>
                <w:sz w:val="20"/>
                <w:szCs w:val="20"/>
              </w:rPr>
              <w:t>Professional quality and Expertise</w:t>
            </w:r>
          </w:p>
        </w:tc>
        <w:tc>
          <w:tcPr>
            <w:tcW w:w="7112" w:type="dxa"/>
            <w:gridSpan w:val="2"/>
          </w:tcPr>
          <w:p w14:paraId="26550EF0" w14:textId="01F4CD90" w:rsidR="002A76EF" w:rsidRPr="00E919FA" w:rsidRDefault="00F75B79" w:rsidP="009C3659">
            <w:pPr>
              <w:jc w:val="both"/>
              <w:rPr>
                <w:rFonts w:ascii="Lato" w:eastAsia="Times New Roman" w:hAnsi="Lato"/>
                <w:color w:val="222A35"/>
                <w:sz w:val="20"/>
                <w:szCs w:val="20"/>
                <w:lang w:val="en"/>
              </w:rPr>
            </w:pPr>
            <w:r w:rsidRPr="00E919FA">
              <w:rPr>
                <w:rFonts w:ascii="Lato" w:eastAsia="Times New Roman" w:hAnsi="Lato"/>
                <w:color w:val="222A35"/>
                <w:sz w:val="20"/>
                <w:szCs w:val="20"/>
                <w:lang w:val="en"/>
              </w:rPr>
              <w:t>The following are the minimum requirements for the Consultant Firm</w:t>
            </w:r>
            <w:r w:rsidR="00A10C47" w:rsidRPr="00E919FA">
              <w:rPr>
                <w:rFonts w:ascii="Lato" w:eastAsia="Times New Roman" w:hAnsi="Lato"/>
                <w:color w:val="222A35"/>
                <w:sz w:val="20"/>
                <w:szCs w:val="20"/>
                <w:lang w:val="en"/>
              </w:rPr>
              <w:t xml:space="preserve"> </w:t>
            </w:r>
            <w:r w:rsidRPr="00E919FA">
              <w:rPr>
                <w:rFonts w:ascii="Lato" w:eastAsia="Times New Roman" w:hAnsi="Lato"/>
                <w:color w:val="222A35"/>
                <w:sz w:val="20"/>
                <w:szCs w:val="20"/>
                <w:lang w:val="en"/>
              </w:rPr>
              <w:t>to be considered for carrying out the assignment.</w:t>
            </w:r>
          </w:p>
          <w:p w14:paraId="79F43E3C"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Advanced University degree in education, earning psychology or Pedagogy, economics, environment or related field</w:t>
            </w:r>
          </w:p>
          <w:p w14:paraId="2A04849A"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At least 7 years’ experience in market-oriented curriculum development and training, especially in circular economy or related field</w:t>
            </w:r>
          </w:p>
          <w:p w14:paraId="0A5FC4B7"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Experience in client-centered training development and facilitation including the use of participatory tools for information harvesting.</w:t>
            </w:r>
          </w:p>
          <w:p w14:paraId="170A5FDF"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Demonstrated experience and proven record in employment or workforce development using market systems approach</w:t>
            </w:r>
          </w:p>
          <w:p w14:paraId="040CBB1E"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demonstrated ability to produce clear, compelling, and succinct analytical report wide variety of stakeholders including the private sector that inform quality curriculum development.</w:t>
            </w:r>
          </w:p>
          <w:p w14:paraId="77731DD9"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Excellent communication and documentation skills.</w:t>
            </w:r>
          </w:p>
          <w:p w14:paraId="164D17A1"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Strong background and experience in using participatory design process during curriculum development process to align to client needs. ·</w:t>
            </w:r>
          </w:p>
          <w:p w14:paraId="26903077"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Demonstrable experience in conducting research prior to curriculum development especially in a context similar to Somalia. ·</w:t>
            </w:r>
          </w:p>
          <w:p w14:paraId="324EA927"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demonstrated ability to produce clear, compelling, and succinct but client-centered curricula that can be adapted and replicated by learning.</w:t>
            </w:r>
          </w:p>
          <w:p w14:paraId="50F1405A" w14:textId="5AD8EAB1" w:rsidR="00F75B79"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Excellent communication and documentation skill</w:t>
            </w:r>
          </w:p>
        </w:tc>
      </w:tr>
      <w:tr w:rsidR="00551AF4" w:rsidRPr="00D15476" w14:paraId="3C337307" w14:textId="77777777" w:rsidTr="005E51AC">
        <w:trPr>
          <w:trHeight w:hRule="exact" w:val="614"/>
        </w:trPr>
        <w:tc>
          <w:tcPr>
            <w:tcW w:w="321" w:type="dxa"/>
            <w:tcBorders>
              <w:bottom w:val="single" w:sz="4" w:space="0" w:color="auto"/>
            </w:tcBorders>
            <w:shd w:val="clear" w:color="auto" w:fill="F2F2F2"/>
          </w:tcPr>
          <w:p w14:paraId="66D984AB" w14:textId="77777777" w:rsidR="00551AF4" w:rsidRPr="00D15476" w:rsidRDefault="00551AF4" w:rsidP="005E51AC">
            <w:pPr>
              <w:spacing w:after="0" w:line="240" w:lineRule="auto"/>
              <w:ind w:hanging="128"/>
              <w:rPr>
                <w:rFonts w:ascii="Lato" w:hAnsi="Lato" w:cs="Arial"/>
                <w:color w:val="000000" w:themeColor="text1"/>
                <w:sz w:val="20"/>
                <w:szCs w:val="20"/>
              </w:rPr>
            </w:pPr>
          </w:p>
        </w:tc>
        <w:tc>
          <w:tcPr>
            <w:tcW w:w="9734" w:type="dxa"/>
            <w:gridSpan w:val="3"/>
            <w:tcBorders>
              <w:bottom w:val="single" w:sz="4" w:space="0" w:color="auto"/>
            </w:tcBorders>
            <w:shd w:val="clear" w:color="auto" w:fill="F2F2F2"/>
          </w:tcPr>
          <w:p w14:paraId="756852CA" w14:textId="77777777" w:rsidR="00551AF4" w:rsidRPr="00D15476" w:rsidRDefault="00551AF4" w:rsidP="00551AF4">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11</w:t>
            </w:r>
            <w:r w:rsidRPr="00D15476">
              <w:rPr>
                <w:rFonts w:ascii="Lato" w:hAnsi="Lato" w:cs="Arial"/>
                <w:b/>
                <w:color w:val="000000" w:themeColor="text1"/>
                <w:sz w:val="20"/>
                <w:szCs w:val="20"/>
              </w:rPr>
              <w:tab/>
              <w:t>EVALUATION CRITERIA</w:t>
            </w:r>
          </w:p>
          <w:p w14:paraId="02CE377D" w14:textId="2A4C5777" w:rsidR="00551AF4" w:rsidRPr="000C1B2D" w:rsidRDefault="00551AF4" w:rsidP="00551AF4">
            <w:pPr>
              <w:spacing w:after="0" w:line="240" w:lineRule="auto"/>
              <w:jc w:val="both"/>
              <w:rPr>
                <w:rFonts w:ascii="Lato" w:hAnsi="Lato" w:cs="Arial"/>
                <w:b/>
                <w:color w:val="000000" w:themeColor="text1"/>
                <w:sz w:val="20"/>
                <w:szCs w:val="20"/>
              </w:rPr>
            </w:pPr>
            <w:r w:rsidRPr="000C1B2D">
              <w:rPr>
                <w:rFonts w:ascii="Lato" w:hAnsi="Lato" w:cs="Arial"/>
                <w:b/>
                <w:color w:val="000000" w:themeColor="text1"/>
                <w:sz w:val="20"/>
                <w:szCs w:val="20"/>
              </w:rPr>
              <w:t>The proposals submitted by consulting companies will be evaluated based on the following criteria:</w:t>
            </w:r>
          </w:p>
        </w:tc>
      </w:tr>
      <w:tr w:rsidR="00551AF4" w:rsidRPr="00D15476" w14:paraId="0D2F1921" w14:textId="77777777" w:rsidTr="005E51AC">
        <w:trPr>
          <w:trHeight w:hRule="exact" w:val="525"/>
        </w:trPr>
        <w:tc>
          <w:tcPr>
            <w:tcW w:w="321" w:type="dxa"/>
            <w:tcBorders>
              <w:bottom w:val="single" w:sz="4" w:space="0" w:color="auto"/>
            </w:tcBorders>
            <w:shd w:val="clear" w:color="auto" w:fill="F2F2F2"/>
          </w:tcPr>
          <w:p w14:paraId="2C6416E9" w14:textId="77777777" w:rsidR="00551AF4" w:rsidRPr="00D15476" w:rsidRDefault="00551AF4" w:rsidP="005E51AC">
            <w:pPr>
              <w:spacing w:after="0" w:line="240" w:lineRule="auto"/>
              <w:ind w:hanging="128"/>
              <w:rPr>
                <w:rFonts w:ascii="Lato" w:hAnsi="Lato" w:cs="Arial"/>
                <w:color w:val="000000" w:themeColor="text1"/>
                <w:sz w:val="20"/>
                <w:szCs w:val="20"/>
              </w:rPr>
            </w:pPr>
          </w:p>
        </w:tc>
        <w:tc>
          <w:tcPr>
            <w:tcW w:w="7212" w:type="dxa"/>
            <w:gridSpan w:val="2"/>
            <w:tcBorders>
              <w:bottom w:val="single" w:sz="4" w:space="0" w:color="auto"/>
            </w:tcBorders>
            <w:shd w:val="clear" w:color="auto" w:fill="F2F2F2"/>
          </w:tcPr>
          <w:p w14:paraId="16CFA677" w14:textId="717C570B" w:rsidR="00551AF4" w:rsidRPr="00C91FF8" w:rsidRDefault="00551AF4" w:rsidP="00551AF4">
            <w:pPr>
              <w:spacing w:after="0" w:line="240" w:lineRule="auto"/>
              <w:rPr>
                <w:rFonts w:ascii="Lato" w:hAnsi="Lato" w:cs="Arial"/>
                <w:b/>
                <w:color w:val="000000" w:themeColor="text1"/>
                <w:sz w:val="28"/>
                <w:szCs w:val="28"/>
              </w:rPr>
            </w:pPr>
            <w:r w:rsidRPr="00C91FF8">
              <w:rPr>
                <w:rFonts w:ascii="Lato" w:hAnsi="Lato" w:cs="Arial"/>
                <w:b/>
                <w:color w:val="000000" w:themeColor="text1"/>
                <w:sz w:val="28"/>
                <w:szCs w:val="28"/>
              </w:rPr>
              <w:t>Essential Criteria</w:t>
            </w:r>
          </w:p>
        </w:tc>
        <w:tc>
          <w:tcPr>
            <w:tcW w:w="2522" w:type="dxa"/>
            <w:tcBorders>
              <w:bottom w:val="single" w:sz="4" w:space="0" w:color="auto"/>
            </w:tcBorders>
          </w:tcPr>
          <w:p w14:paraId="3731D116" w14:textId="064CB7F1" w:rsidR="00551AF4" w:rsidRPr="00C91FF8" w:rsidRDefault="00551AF4" w:rsidP="00551AF4">
            <w:pPr>
              <w:spacing w:after="0" w:line="240" w:lineRule="auto"/>
              <w:jc w:val="center"/>
              <w:rPr>
                <w:rFonts w:ascii="Lato" w:hAnsi="Lato" w:cs="Arial"/>
                <w:b/>
                <w:color w:val="000000" w:themeColor="text1"/>
                <w:sz w:val="28"/>
                <w:szCs w:val="28"/>
              </w:rPr>
            </w:pPr>
            <w:r w:rsidRPr="00C91FF8">
              <w:rPr>
                <w:rFonts w:ascii="Lato" w:hAnsi="Lato" w:cs="Arial"/>
                <w:b/>
                <w:color w:val="000000" w:themeColor="text1"/>
                <w:sz w:val="28"/>
                <w:szCs w:val="28"/>
              </w:rPr>
              <w:t>Pass/Fail</w:t>
            </w:r>
          </w:p>
        </w:tc>
      </w:tr>
      <w:tr w:rsidR="00551AF4" w:rsidRPr="00D15476" w14:paraId="0C6F8F13" w14:textId="77777777" w:rsidTr="00FA473B">
        <w:trPr>
          <w:trHeight w:hRule="exact" w:val="1431"/>
        </w:trPr>
        <w:tc>
          <w:tcPr>
            <w:tcW w:w="321" w:type="dxa"/>
            <w:tcBorders>
              <w:bottom w:val="single" w:sz="4" w:space="0" w:color="auto"/>
            </w:tcBorders>
            <w:shd w:val="clear" w:color="auto" w:fill="F2F2F2"/>
          </w:tcPr>
          <w:p w14:paraId="52DFB579" w14:textId="72D37126"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1</w:t>
            </w:r>
          </w:p>
        </w:tc>
        <w:tc>
          <w:tcPr>
            <w:tcW w:w="7212" w:type="dxa"/>
            <w:gridSpan w:val="2"/>
            <w:tcBorders>
              <w:bottom w:val="single" w:sz="4" w:space="0" w:color="auto"/>
            </w:tcBorders>
            <w:shd w:val="clear" w:color="auto" w:fill="F2F2F2"/>
          </w:tcPr>
          <w:p w14:paraId="44A9D872" w14:textId="032A33C8"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The Bidder and its staff agree and Sign to comply with SCI policies embedded below at this ITB. The Bidder is to download below listed items, read, understand and sign off appropriate section in below.</w:t>
            </w:r>
          </w:p>
          <w:p w14:paraId="42E16468" w14:textId="77777777"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a) Terms &amp; Conditions of Bidding</w:t>
            </w:r>
          </w:p>
          <w:p w14:paraId="38CAB974" w14:textId="2F90D658"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b) Supplier Sustainability Policy and the included mandatory policies</w:t>
            </w:r>
          </w:p>
          <w:p w14:paraId="6B41C0FD" w14:textId="1D728EBC" w:rsidR="00551AF4" w:rsidRPr="00EE6A61" w:rsidRDefault="00551AF4" w:rsidP="00551AF4">
            <w:pPr>
              <w:spacing w:after="0" w:line="240" w:lineRule="auto"/>
              <w:jc w:val="both"/>
              <w:rPr>
                <w:rFonts w:ascii="Lato" w:hAnsi="Lato" w:cs="Arial"/>
                <w:bCs/>
                <w:color w:val="000000" w:themeColor="text1"/>
              </w:rPr>
            </w:pPr>
          </w:p>
        </w:tc>
        <w:tc>
          <w:tcPr>
            <w:tcW w:w="2522" w:type="dxa"/>
            <w:tcBorders>
              <w:bottom w:val="single" w:sz="4" w:space="0" w:color="auto"/>
            </w:tcBorders>
            <w:vAlign w:val="center"/>
          </w:tcPr>
          <w:p w14:paraId="5495A88A" w14:textId="627BB1A1"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107ABA1A" w14:textId="77777777" w:rsidTr="00436B40">
        <w:trPr>
          <w:trHeight w:hRule="exact" w:val="890"/>
        </w:trPr>
        <w:tc>
          <w:tcPr>
            <w:tcW w:w="321" w:type="dxa"/>
            <w:tcBorders>
              <w:bottom w:val="single" w:sz="4" w:space="0" w:color="auto"/>
            </w:tcBorders>
            <w:shd w:val="clear" w:color="auto" w:fill="F2F2F2"/>
          </w:tcPr>
          <w:p w14:paraId="76E6FB86" w14:textId="7B49AD51"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3</w:t>
            </w:r>
          </w:p>
        </w:tc>
        <w:tc>
          <w:tcPr>
            <w:tcW w:w="7212" w:type="dxa"/>
            <w:gridSpan w:val="2"/>
            <w:tcBorders>
              <w:bottom w:val="single" w:sz="4" w:space="0" w:color="auto"/>
            </w:tcBorders>
            <w:shd w:val="clear" w:color="auto" w:fill="F2F2F2"/>
          </w:tcPr>
          <w:p w14:paraId="164C32BA" w14:textId="1B7FBD51" w:rsidR="00551AF4" w:rsidRPr="00A813EC" w:rsidRDefault="00551AF4" w:rsidP="00551AF4">
            <w:pPr>
              <w:spacing w:after="0" w:line="240" w:lineRule="auto"/>
              <w:jc w:val="both"/>
              <w:rPr>
                <w:rFonts w:ascii="Lato" w:hAnsi="Lato" w:cs="Arial"/>
                <w:color w:val="000000" w:themeColor="text1"/>
              </w:rPr>
            </w:pPr>
            <w:r w:rsidRPr="00EE6A61">
              <w:rPr>
                <w:rFonts w:ascii="Lato" w:hAnsi="Lato" w:cs="Arial"/>
                <w:color w:val="000000" w:themeColor="text1"/>
              </w:rPr>
              <w:t xml:space="preserve">A valid Certificate of Registration from the relevant </w:t>
            </w:r>
            <w:r w:rsidR="00C31189">
              <w:rPr>
                <w:rFonts w:ascii="Lato" w:hAnsi="Lato" w:cs="Arial"/>
                <w:color w:val="000000" w:themeColor="text1"/>
              </w:rPr>
              <w:t>M</w:t>
            </w:r>
            <w:r w:rsidRPr="00EE6A61">
              <w:rPr>
                <w:rFonts w:ascii="Lato" w:hAnsi="Lato" w:cs="Arial"/>
                <w:color w:val="000000" w:themeColor="text1"/>
              </w:rPr>
              <w:t xml:space="preserve">inistry of </w:t>
            </w:r>
            <w:r w:rsidR="00C31189">
              <w:rPr>
                <w:rFonts w:ascii="Lato" w:hAnsi="Lato" w:cs="Arial"/>
                <w:color w:val="000000" w:themeColor="text1"/>
              </w:rPr>
              <w:t>C</w:t>
            </w:r>
            <w:r w:rsidRPr="00EE6A61">
              <w:rPr>
                <w:rFonts w:ascii="Lato" w:hAnsi="Lato" w:cs="Arial"/>
                <w:color w:val="000000" w:themeColor="text1"/>
              </w:rPr>
              <w:t>ommerce</w:t>
            </w:r>
            <w:r w:rsidR="002F6681">
              <w:rPr>
                <w:rFonts w:ascii="Lato" w:hAnsi="Lato" w:cs="Arial"/>
                <w:color w:val="000000" w:themeColor="text1"/>
              </w:rPr>
              <w:t xml:space="preserve"> </w:t>
            </w:r>
            <w:r w:rsidR="00831A91">
              <w:rPr>
                <w:rFonts w:ascii="Lato" w:hAnsi="Lato" w:cs="Arial"/>
                <w:color w:val="000000" w:themeColor="text1"/>
              </w:rPr>
              <w:t>from Ministry Of commerce of Federal Republic of Somalia</w:t>
            </w:r>
            <w:r w:rsidR="00436B40">
              <w:rPr>
                <w:rFonts w:ascii="Lato" w:hAnsi="Lato" w:cs="Arial"/>
                <w:color w:val="000000" w:themeColor="text1"/>
              </w:rPr>
              <w:t xml:space="preserve"> </w:t>
            </w:r>
            <w:r w:rsidR="005711E0" w:rsidRPr="00EE6A61">
              <w:rPr>
                <w:rFonts w:ascii="Lato" w:hAnsi="Lato" w:cs="Arial"/>
                <w:color w:val="000000" w:themeColor="text1"/>
              </w:rPr>
              <w:t>o</w:t>
            </w:r>
            <w:r w:rsidR="00436B40">
              <w:rPr>
                <w:rFonts w:ascii="Lato" w:hAnsi="Lato" w:cs="Arial"/>
                <w:color w:val="000000" w:themeColor="text1"/>
              </w:rPr>
              <w:t xml:space="preserve">r federal member </w:t>
            </w:r>
            <w:r w:rsidR="005711E0">
              <w:rPr>
                <w:rFonts w:ascii="Lato" w:hAnsi="Lato" w:cs="Arial"/>
                <w:color w:val="000000" w:themeColor="text1"/>
              </w:rPr>
              <w:t>states</w:t>
            </w:r>
            <w:r w:rsidR="009C620B" w:rsidRPr="009C620B">
              <w:rPr>
                <w:rFonts w:ascii="Lato" w:hAnsi="Lato" w:cs="Arial"/>
                <w:color w:val="000000" w:themeColor="text1"/>
              </w:rPr>
              <w:t xml:space="preserve"> </w:t>
            </w:r>
          </w:p>
        </w:tc>
        <w:tc>
          <w:tcPr>
            <w:tcW w:w="2522" w:type="dxa"/>
            <w:tcBorders>
              <w:bottom w:val="single" w:sz="4" w:space="0" w:color="auto"/>
            </w:tcBorders>
            <w:vAlign w:val="center"/>
          </w:tcPr>
          <w:p w14:paraId="0442C48B" w14:textId="7B170D26"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6D9A43A9" w14:textId="77777777" w:rsidTr="00436B40">
        <w:trPr>
          <w:trHeight w:hRule="exact" w:val="702"/>
        </w:trPr>
        <w:tc>
          <w:tcPr>
            <w:tcW w:w="321" w:type="dxa"/>
            <w:tcBorders>
              <w:bottom w:val="single" w:sz="4" w:space="0" w:color="auto"/>
            </w:tcBorders>
            <w:shd w:val="clear" w:color="auto" w:fill="F2F2F2"/>
          </w:tcPr>
          <w:p w14:paraId="1708CEA0" w14:textId="73E4F467"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4</w:t>
            </w:r>
          </w:p>
        </w:tc>
        <w:tc>
          <w:tcPr>
            <w:tcW w:w="7212" w:type="dxa"/>
            <w:gridSpan w:val="2"/>
            <w:tcBorders>
              <w:bottom w:val="single" w:sz="4" w:space="0" w:color="auto"/>
            </w:tcBorders>
            <w:shd w:val="clear" w:color="auto" w:fill="F2F2F2"/>
          </w:tcPr>
          <w:p w14:paraId="1395EB36" w14:textId="74C1248C" w:rsidR="007B5ECF" w:rsidRDefault="00551AF4" w:rsidP="009D7369">
            <w:pPr>
              <w:spacing w:after="0" w:line="240" w:lineRule="auto"/>
              <w:jc w:val="both"/>
              <w:rPr>
                <w:rFonts w:ascii="Lato" w:hAnsi="Lato" w:cs="Arial"/>
                <w:color w:val="000000" w:themeColor="text1"/>
              </w:rPr>
            </w:pPr>
            <w:r w:rsidRPr="00EE6A61">
              <w:rPr>
                <w:rFonts w:ascii="Lato" w:hAnsi="Lato" w:cs="Arial"/>
                <w:color w:val="000000" w:themeColor="text1"/>
              </w:rPr>
              <w:t xml:space="preserve">A valid Tax Compliance Certificate </w:t>
            </w:r>
            <w:r w:rsidRPr="005D11F9">
              <w:rPr>
                <w:rFonts w:ascii="Lato" w:hAnsi="Lato" w:cs="Arial"/>
                <w:color w:val="000000" w:themeColor="text1"/>
              </w:rPr>
              <w:t xml:space="preserve">the relevant ministry of Finance/Revenue </w:t>
            </w:r>
            <w:r w:rsidR="003F4C10" w:rsidRPr="005D11F9">
              <w:rPr>
                <w:rFonts w:ascii="Lato" w:hAnsi="Lato" w:cs="Arial"/>
                <w:color w:val="000000" w:themeColor="text1"/>
              </w:rPr>
              <w:t>Authority</w:t>
            </w:r>
          </w:p>
          <w:p w14:paraId="47EB8300" w14:textId="4AB6C0C3" w:rsidR="009F31A7" w:rsidRPr="00EE6A61" w:rsidRDefault="009F31A7" w:rsidP="00A813EC">
            <w:pPr>
              <w:spacing w:after="0" w:line="240" w:lineRule="auto"/>
              <w:jc w:val="both"/>
              <w:rPr>
                <w:rFonts w:ascii="Lato" w:hAnsi="Lato" w:cs="Arial"/>
                <w:bCs/>
                <w:color w:val="000000" w:themeColor="text1"/>
              </w:rPr>
            </w:pPr>
          </w:p>
        </w:tc>
        <w:tc>
          <w:tcPr>
            <w:tcW w:w="2522" w:type="dxa"/>
            <w:tcBorders>
              <w:bottom w:val="single" w:sz="4" w:space="0" w:color="auto"/>
            </w:tcBorders>
            <w:vAlign w:val="center"/>
          </w:tcPr>
          <w:p w14:paraId="310D7DA7" w14:textId="5CC50419"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0290719C" w14:textId="77777777" w:rsidTr="005E51AC">
        <w:trPr>
          <w:trHeight w:hRule="exact" w:val="415"/>
        </w:trPr>
        <w:tc>
          <w:tcPr>
            <w:tcW w:w="321" w:type="dxa"/>
            <w:tcBorders>
              <w:bottom w:val="single" w:sz="4" w:space="0" w:color="auto"/>
            </w:tcBorders>
            <w:shd w:val="clear" w:color="auto" w:fill="F2F2F2"/>
          </w:tcPr>
          <w:p w14:paraId="3ED75966" w14:textId="77777777" w:rsidR="00551AF4" w:rsidRPr="00D15476" w:rsidRDefault="00551AF4" w:rsidP="005E51AC">
            <w:pPr>
              <w:spacing w:after="0" w:line="240" w:lineRule="auto"/>
              <w:ind w:hanging="128"/>
              <w:jc w:val="center"/>
              <w:rPr>
                <w:rFonts w:ascii="Lato" w:hAnsi="Lato" w:cs="Arial"/>
                <w:color w:val="000000" w:themeColor="text1"/>
                <w:sz w:val="20"/>
                <w:szCs w:val="20"/>
              </w:rPr>
            </w:pPr>
          </w:p>
        </w:tc>
        <w:tc>
          <w:tcPr>
            <w:tcW w:w="9734" w:type="dxa"/>
            <w:gridSpan w:val="3"/>
          </w:tcPr>
          <w:p w14:paraId="59ADFB59" w14:textId="6079F8B9" w:rsidR="00551AF4" w:rsidRPr="005D11F9" w:rsidRDefault="00551AF4" w:rsidP="00551AF4">
            <w:pPr>
              <w:spacing w:after="0" w:line="240" w:lineRule="auto"/>
              <w:rPr>
                <w:rFonts w:ascii="Lato" w:hAnsi="Lato" w:cs="Arial"/>
                <w:b/>
                <w:color w:val="000000" w:themeColor="text1"/>
                <w:sz w:val="24"/>
                <w:szCs w:val="24"/>
              </w:rPr>
            </w:pPr>
            <w:r w:rsidRPr="005D11F9">
              <w:rPr>
                <w:rFonts w:ascii="Lato" w:hAnsi="Lato" w:cs="Arial"/>
                <w:b/>
                <w:color w:val="000000" w:themeColor="text1"/>
                <w:sz w:val="24"/>
                <w:szCs w:val="24"/>
              </w:rPr>
              <w:t>Capability Criteria (Technical Evaluation):</w:t>
            </w:r>
          </w:p>
        </w:tc>
      </w:tr>
      <w:tr w:rsidR="00403EED" w:rsidRPr="00D15476" w14:paraId="5708565D" w14:textId="77777777" w:rsidTr="00403EED">
        <w:trPr>
          <w:trHeight w:hRule="exact" w:val="1570"/>
        </w:trPr>
        <w:tc>
          <w:tcPr>
            <w:tcW w:w="321" w:type="dxa"/>
            <w:tcBorders>
              <w:bottom w:val="single" w:sz="4" w:space="0" w:color="auto"/>
            </w:tcBorders>
            <w:shd w:val="clear" w:color="auto" w:fill="F2F2F2"/>
          </w:tcPr>
          <w:p w14:paraId="2FDA3D2F" w14:textId="5C6D6187" w:rsidR="00403EED" w:rsidRPr="00D15476" w:rsidRDefault="00403EED" w:rsidP="00886058">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5</w:t>
            </w:r>
          </w:p>
        </w:tc>
        <w:tc>
          <w:tcPr>
            <w:tcW w:w="9734" w:type="dxa"/>
            <w:gridSpan w:val="3"/>
          </w:tcPr>
          <w:p w14:paraId="1CD4307F" w14:textId="77777777" w:rsidR="00403EED" w:rsidRDefault="00403EED" w:rsidP="00E75262">
            <w:pPr>
              <w:spacing w:after="0" w:line="240" w:lineRule="auto"/>
              <w:jc w:val="both"/>
              <w:rPr>
                <w:rFonts w:ascii="Lato" w:hAnsi="Lato" w:cs="Arial"/>
                <w:sz w:val="20"/>
                <w:szCs w:val="20"/>
                <w:lang w:val="en-GB"/>
              </w:rPr>
            </w:pPr>
            <w:r w:rsidRPr="00D15476">
              <w:rPr>
                <w:rFonts w:ascii="Lato" w:hAnsi="Lato" w:cs="Arial"/>
                <w:sz w:val="20"/>
                <w:szCs w:val="20"/>
                <w:lang w:val="en-GB"/>
              </w:rPr>
              <w:t xml:space="preserve">Detailed technical proposal with clear </w:t>
            </w:r>
            <w:r>
              <w:rPr>
                <w:rFonts w:ascii="Lato" w:hAnsi="Lato" w:cs="Arial"/>
                <w:sz w:val="20"/>
                <w:szCs w:val="20"/>
                <w:lang w:val="en-GB"/>
              </w:rPr>
              <w:t>understanding of the TOR and M</w:t>
            </w:r>
            <w:r w:rsidRPr="00D15476">
              <w:rPr>
                <w:rFonts w:ascii="Lato" w:hAnsi="Lato" w:cs="Arial"/>
                <w:sz w:val="20"/>
                <w:szCs w:val="20"/>
                <w:lang w:val="en-GB"/>
              </w:rPr>
              <w:t xml:space="preserve">ethodology of how the consultant intends to conduct </w:t>
            </w:r>
            <w:r>
              <w:rPr>
                <w:rFonts w:ascii="Lato" w:hAnsi="Lato" w:cs="Arial"/>
                <w:sz w:val="20"/>
                <w:szCs w:val="20"/>
                <w:lang w:val="en-GB"/>
              </w:rPr>
              <w:t xml:space="preserve">assignment with </w:t>
            </w:r>
            <w:r w:rsidRPr="00D15476">
              <w:rPr>
                <w:rFonts w:ascii="Lato" w:hAnsi="Lato" w:cs="Arial"/>
                <w:sz w:val="20"/>
                <w:szCs w:val="20"/>
                <w:lang w:val="en-GB"/>
              </w:rPr>
              <w:t>detailed work plan</w:t>
            </w:r>
            <w:r>
              <w:rPr>
                <w:rFonts w:ascii="Lato" w:hAnsi="Lato" w:cs="Arial"/>
                <w:sz w:val="20"/>
                <w:szCs w:val="20"/>
                <w:lang w:val="en-GB"/>
              </w:rPr>
              <w:t>,</w:t>
            </w:r>
            <w:r w:rsidRPr="00D15476">
              <w:rPr>
                <w:rFonts w:ascii="Lato" w:hAnsi="Lato" w:cs="Arial"/>
                <w:sz w:val="20"/>
                <w:szCs w:val="20"/>
                <w:lang w:val="en-GB"/>
              </w:rPr>
              <w:t xml:space="preserve"> clear milestones, methodologies, data analyses</w:t>
            </w:r>
            <w:r>
              <w:rPr>
                <w:rFonts w:ascii="Lato" w:hAnsi="Lato" w:cs="Arial"/>
                <w:sz w:val="20"/>
                <w:szCs w:val="20"/>
                <w:lang w:val="en-GB"/>
              </w:rPr>
              <w:t xml:space="preserve"> plan </w:t>
            </w:r>
            <w:r w:rsidRPr="00D15476">
              <w:rPr>
                <w:rFonts w:ascii="Lato" w:hAnsi="Lato" w:cs="Arial"/>
                <w:sz w:val="20"/>
                <w:szCs w:val="20"/>
                <w:lang w:val="en-GB"/>
              </w:rPr>
              <w:t xml:space="preserve">including </w:t>
            </w:r>
            <w:r>
              <w:rPr>
                <w:rFonts w:ascii="Lato" w:hAnsi="Lato" w:cs="Arial"/>
                <w:sz w:val="20"/>
                <w:szCs w:val="20"/>
                <w:lang w:val="en-GB"/>
              </w:rPr>
              <w:t xml:space="preserve">any </w:t>
            </w:r>
            <w:r w:rsidRPr="00D15476">
              <w:rPr>
                <w:rFonts w:ascii="Lato" w:hAnsi="Lato" w:cs="Arial"/>
                <w:sz w:val="20"/>
                <w:szCs w:val="20"/>
                <w:lang w:val="en-GB"/>
              </w:rPr>
              <w:t xml:space="preserve">software to be used for analysis. </w:t>
            </w:r>
          </w:p>
          <w:p w14:paraId="135531C2" w14:textId="77777777" w:rsidR="00403EED" w:rsidRPr="00D15476" w:rsidRDefault="00403EED" w:rsidP="00E75262">
            <w:pPr>
              <w:spacing w:after="0" w:line="240" w:lineRule="auto"/>
              <w:jc w:val="both"/>
              <w:rPr>
                <w:rFonts w:ascii="Lato" w:hAnsi="Lato" w:cs="Arial"/>
                <w:sz w:val="20"/>
                <w:szCs w:val="20"/>
                <w:lang w:val="en-GB"/>
              </w:rPr>
            </w:pPr>
            <w:r w:rsidRPr="00D15476">
              <w:rPr>
                <w:rFonts w:ascii="Lato" w:hAnsi="Lato" w:cs="Arial"/>
                <w:sz w:val="20"/>
                <w:szCs w:val="20"/>
                <w:lang w:val="en-GB"/>
              </w:rPr>
              <w:t>This to be evaluated based on:</w:t>
            </w:r>
          </w:p>
          <w:p w14:paraId="4662AD1A" w14:textId="77777777" w:rsidR="00403EED" w:rsidRDefault="00403EED" w:rsidP="00E75262">
            <w:pPr>
              <w:pStyle w:val="ListParagraph"/>
              <w:numPr>
                <w:ilvl w:val="0"/>
                <w:numId w:val="12"/>
              </w:numPr>
              <w:jc w:val="both"/>
              <w:rPr>
                <w:rFonts w:ascii="Lato" w:eastAsia="Calibri" w:hAnsi="Lato" w:cs="Arial"/>
                <w:b/>
                <w:bCs/>
                <w:sz w:val="20"/>
                <w:szCs w:val="20"/>
                <w:lang w:eastAsia="en-US"/>
              </w:rPr>
            </w:pPr>
            <w:r w:rsidRPr="00981C64">
              <w:rPr>
                <w:rFonts w:ascii="Lato" w:eastAsia="Calibri" w:hAnsi="Lato" w:cs="Arial"/>
                <w:b/>
                <w:bCs/>
                <w:sz w:val="20"/>
                <w:szCs w:val="20"/>
                <w:lang w:eastAsia="en-US"/>
              </w:rPr>
              <w:t xml:space="preserve">Overall quality, clarity, organization and relevance of the technical proposal document </w:t>
            </w:r>
          </w:p>
          <w:p w14:paraId="52979F2D" w14:textId="77777777" w:rsidR="00403EED" w:rsidRPr="00E75262" w:rsidRDefault="00403EED" w:rsidP="00E75262">
            <w:pPr>
              <w:pStyle w:val="ListParagraph"/>
              <w:numPr>
                <w:ilvl w:val="0"/>
                <w:numId w:val="12"/>
              </w:numPr>
              <w:jc w:val="both"/>
              <w:rPr>
                <w:rFonts w:ascii="Lato" w:eastAsia="Calibri" w:hAnsi="Lato" w:cs="Arial"/>
                <w:b/>
                <w:bCs/>
                <w:sz w:val="20"/>
                <w:szCs w:val="20"/>
                <w:lang w:eastAsia="en-US"/>
              </w:rPr>
            </w:pPr>
            <w:r w:rsidRPr="00E75262">
              <w:rPr>
                <w:rFonts w:ascii="Lato" w:hAnsi="Lato" w:cs="Arial"/>
                <w:b/>
                <w:bCs/>
                <w:sz w:val="20"/>
                <w:szCs w:val="20"/>
              </w:rPr>
              <w:t>The level of work plan detail and how it is related to the proposed methodology</w:t>
            </w:r>
          </w:p>
          <w:p w14:paraId="1DC26E4C" w14:textId="77777777" w:rsidR="00403EED" w:rsidRDefault="00403EED" w:rsidP="00E75262">
            <w:pPr>
              <w:jc w:val="both"/>
              <w:rPr>
                <w:rFonts w:ascii="Lato" w:hAnsi="Lato" w:cs="Arial"/>
                <w:sz w:val="20"/>
                <w:szCs w:val="20"/>
              </w:rPr>
            </w:pPr>
          </w:p>
          <w:p w14:paraId="470E1122" w14:textId="77777777" w:rsidR="00403EED" w:rsidRDefault="00403EED" w:rsidP="00E75262">
            <w:pPr>
              <w:jc w:val="both"/>
              <w:rPr>
                <w:rFonts w:ascii="Lato" w:hAnsi="Lato" w:cs="Arial"/>
                <w:sz w:val="20"/>
                <w:szCs w:val="20"/>
              </w:rPr>
            </w:pPr>
          </w:p>
          <w:p w14:paraId="19907C96" w14:textId="3FDF58FC" w:rsidR="00403EED" w:rsidRPr="00D15476" w:rsidRDefault="00403EED" w:rsidP="00886058">
            <w:pPr>
              <w:spacing w:after="0" w:line="240" w:lineRule="auto"/>
              <w:jc w:val="center"/>
              <w:rPr>
                <w:rFonts w:ascii="Lato" w:hAnsi="Lato" w:cs="Arial"/>
                <w:b/>
                <w:color w:val="000000" w:themeColor="text1"/>
                <w:sz w:val="20"/>
                <w:szCs w:val="20"/>
              </w:rPr>
            </w:pPr>
            <w:r>
              <w:rPr>
                <w:rFonts w:ascii="Lato" w:hAnsi="Lato" w:cs="Arial"/>
                <w:b/>
                <w:color w:val="000000" w:themeColor="text1"/>
                <w:sz w:val="20"/>
                <w:szCs w:val="20"/>
              </w:rPr>
              <w:t>2</w:t>
            </w:r>
            <w:r w:rsidRPr="00D15476">
              <w:rPr>
                <w:rFonts w:ascii="Lato" w:hAnsi="Lato" w:cs="Arial"/>
                <w:b/>
                <w:color w:val="000000" w:themeColor="text1"/>
                <w:sz w:val="20"/>
                <w:szCs w:val="20"/>
              </w:rPr>
              <w:t>0 marks</w:t>
            </w:r>
          </w:p>
        </w:tc>
      </w:tr>
      <w:tr w:rsidR="00403EED" w:rsidRPr="00D15476" w14:paraId="228CE34B" w14:textId="77777777" w:rsidTr="00403EED">
        <w:trPr>
          <w:trHeight w:hRule="exact" w:val="417"/>
        </w:trPr>
        <w:tc>
          <w:tcPr>
            <w:tcW w:w="321" w:type="dxa"/>
            <w:tcBorders>
              <w:bottom w:val="single" w:sz="4" w:space="0" w:color="auto"/>
            </w:tcBorders>
            <w:shd w:val="clear" w:color="auto" w:fill="F2F2F2"/>
          </w:tcPr>
          <w:p w14:paraId="26E69271" w14:textId="5869F85F" w:rsidR="00403EED" w:rsidRPr="00D15476" w:rsidRDefault="00403EED" w:rsidP="00886058">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6</w:t>
            </w:r>
          </w:p>
        </w:tc>
        <w:tc>
          <w:tcPr>
            <w:tcW w:w="9734" w:type="dxa"/>
            <w:gridSpan w:val="3"/>
          </w:tcPr>
          <w:p w14:paraId="128C11A0" w14:textId="4296E257" w:rsidR="00403EED" w:rsidRPr="00403EED" w:rsidRDefault="00403EED" w:rsidP="00403EED">
            <w:pPr>
              <w:spacing w:after="0" w:line="240" w:lineRule="auto"/>
              <w:jc w:val="both"/>
              <w:rPr>
                <w:rFonts w:ascii="Lato" w:hAnsi="Lato" w:cs="Arial"/>
                <w:sz w:val="20"/>
                <w:szCs w:val="20"/>
                <w:lang w:val="en-GB"/>
              </w:rPr>
            </w:pPr>
            <w:r w:rsidRPr="00A00AE5">
              <w:rPr>
                <w:rFonts w:ascii="Lato" w:hAnsi="Lato" w:cs="Arial"/>
                <w:sz w:val="20"/>
                <w:szCs w:val="20"/>
                <w:lang w:val="en-GB"/>
              </w:rPr>
              <w:t>Two Copies of the previous similar reports relevant to the subject matter.</w:t>
            </w:r>
          </w:p>
        </w:tc>
      </w:tr>
      <w:tr w:rsidR="00403EED" w:rsidRPr="00D15476" w14:paraId="17FA4849" w14:textId="77777777" w:rsidTr="00403EED">
        <w:trPr>
          <w:trHeight w:hRule="exact" w:val="423"/>
        </w:trPr>
        <w:tc>
          <w:tcPr>
            <w:tcW w:w="321" w:type="dxa"/>
            <w:tcBorders>
              <w:bottom w:val="single" w:sz="4" w:space="0" w:color="auto"/>
            </w:tcBorders>
            <w:shd w:val="clear" w:color="auto" w:fill="F2F2F2"/>
          </w:tcPr>
          <w:p w14:paraId="7D10CEF9" w14:textId="40FD00E7" w:rsidR="00403EED" w:rsidRDefault="00403EED" w:rsidP="00886058">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7</w:t>
            </w:r>
          </w:p>
        </w:tc>
        <w:tc>
          <w:tcPr>
            <w:tcW w:w="9734" w:type="dxa"/>
            <w:gridSpan w:val="3"/>
          </w:tcPr>
          <w:p w14:paraId="24335C16" w14:textId="77777777" w:rsidR="00403EED" w:rsidRPr="00A00AE5" w:rsidRDefault="00403EED" w:rsidP="00886058">
            <w:pPr>
              <w:spacing w:after="0" w:line="240" w:lineRule="auto"/>
              <w:jc w:val="both"/>
              <w:rPr>
                <w:rFonts w:ascii="Lato" w:hAnsi="Lato" w:cs="Arial"/>
                <w:sz w:val="20"/>
                <w:szCs w:val="20"/>
                <w:lang w:val="en-GB"/>
              </w:rPr>
            </w:pPr>
            <w:r>
              <w:rPr>
                <w:rFonts w:ascii="Lato" w:hAnsi="Lato" w:cs="Arial"/>
                <w:sz w:val="20"/>
                <w:szCs w:val="20"/>
                <w:lang w:val="en-GB"/>
              </w:rPr>
              <w:t xml:space="preserve">Submit official and genuine signed bank statement from </w:t>
            </w:r>
            <w:r w:rsidRPr="00067810">
              <w:rPr>
                <w:rFonts w:ascii="Lato" w:hAnsi="Lato" w:cs="Arial"/>
                <w:sz w:val="20"/>
                <w:szCs w:val="20"/>
                <w:lang w:val="en-GB"/>
              </w:rPr>
              <w:t>1</w:t>
            </w:r>
            <w:r w:rsidRPr="00067810">
              <w:rPr>
                <w:rFonts w:ascii="Lato" w:hAnsi="Lato" w:cs="Arial"/>
                <w:sz w:val="20"/>
                <w:szCs w:val="20"/>
                <w:vertAlign w:val="superscript"/>
                <w:lang w:val="en-GB"/>
              </w:rPr>
              <w:t>st</w:t>
            </w:r>
            <w:r w:rsidRPr="00067810">
              <w:rPr>
                <w:rFonts w:ascii="Lato" w:hAnsi="Lato" w:cs="Arial"/>
                <w:sz w:val="20"/>
                <w:szCs w:val="20"/>
                <w:lang w:val="en-GB"/>
              </w:rPr>
              <w:t xml:space="preserve"> </w:t>
            </w:r>
            <w:r>
              <w:rPr>
                <w:rFonts w:ascii="Lato" w:hAnsi="Lato" w:cs="Arial"/>
                <w:sz w:val="20"/>
                <w:szCs w:val="20"/>
                <w:lang w:val="en-GB"/>
              </w:rPr>
              <w:t>April</w:t>
            </w:r>
            <w:r w:rsidRPr="00067810">
              <w:rPr>
                <w:rFonts w:ascii="Lato" w:hAnsi="Lato" w:cs="Arial"/>
                <w:sz w:val="20"/>
                <w:szCs w:val="20"/>
                <w:lang w:val="en-GB"/>
              </w:rPr>
              <w:t xml:space="preserve"> 202</w:t>
            </w:r>
            <w:r>
              <w:rPr>
                <w:rFonts w:ascii="Lato" w:hAnsi="Lato" w:cs="Arial"/>
                <w:sz w:val="20"/>
                <w:szCs w:val="20"/>
                <w:lang w:val="en-GB"/>
              </w:rPr>
              <w:t>5</w:t>
            </w:r>
            <w:r w:rsidRPr="00067810">
              <w:rPr>
                <w:rFonts w:ascii="Lato" w:hAnsi="Lato" w:cs="Arial"/>
                <w:sz w:val="20"/>
                <w:szCs w:val="20"/>
                <w:lang w:val="en-GB"/>
              </w:rPr>
              <w:t xml:space="preserve"> to 3</w:t>
            </w:r>
            <w:r>
              <w:rPr>
                <w:rFonts w:ascii="Lato" w:hAnsi="Lato" w:cs="Arial"/>
                <w:sz w:val="20"/>
                <w:szCs w:val="20"/>
                <w:lang w:val="en-GB"/>
              </w:rPr>
              <w:t>1</w:t>
            </w:r>
            <w:r w:rsidRPr="00C53B18">
              <w:rPr>
                <w:rFonts w:ascii="Lato" w:hAnsi="Lato" w:cs="Arial"/>
                <w:sz w:val="20"/>
                <w:szCs w:val="20"/>
                <w:vertAlign w:val="superscript"/>
                <w:lang w:val="en-GB"/>
              </w:rPr>
              <w:t>st</w:t>
            </w:r>
            <w:r>
              <w:rPr>
                <w:rFonts w:ascii="Lato" w:hAnsi="Lato" w:cs="Arial"/>
                <w:sz w:val="20"/>
                <w:szCs w:val="20"/>
                <w:lang w:val="en-GB"/>
              </w:rPr>
              <w:t xml:space="preserve"> March </w:t>
            </w:r>
            <w:r w:rsidRPr="00067810">
              <w:rPr>
                <w:rFonts w:ascii="Lato" w:hAnsi="Lato" w:cs="Arial"/>
                <w:sz w:val="20"/>
                <w:szCs w:val="20"/>
                <w:lang w:val="en-GB"/>
              </w:rPr>
              <w:t>202</w:t>
            </w:r>
            <w:r>
              <w:rPr>
                <w:rFonts w:ascii="Lato" w:hAnsi="Lato" w:cs="Arial"/>
                <w:sz w:val="20"/>
                <w:szCs w:val="20"/>
                <w:lang w:val="en-GB"/>
              </w:rPr>
              <w:t>6</w:t>
            </w:r>
            <w:r w:rsidRPr="00067810">
              <w:rPr>
                <w:rFonts w:ascii="Lato" w:hAnsi="Lato" w:cs="Arial"/>
                <w:sz w:val="20"/>
                <w:szCs w:val="20"/>
                <w:lang w:val="en-GB"/>
              </w:rPr>
              <w:t>.</w:t>
            </w:r>
          </w:p>
          <w:p w14:paraId="3E532D36" w14:textId="44AD4BD3" w:rsidR="00403EED" w:rsidRDefault="00403EED" w:rsidP="00886058">
            <w:pPr>
              <w:spacing w:after="0" w:line="240" w:lineRule="auto"/>
              <w:jc w:val="center"/>
              <w:rPr>
                <w:rFonts w:ascii="Lato" w:hAnsi="Lato" w:cs="Arial"/>
                <w:b/>
                <w:color w:val="000000" w:themeColor="text1"/>
                <w:sz w:val="20"/>
                <w:szCs w:val="20"/>
              </w:rPr>
            </w:pPr>
          </w:p>
        </w:tc>
      </w:tr>
      <w:tr w:rsidR="00403EED" w:rsidRPr="00D15476" w14:paraId="3C36FD5D" w14:textId="77777777" w:rsidTr="00826594">
        <w:trPr>
          <w:trHeight w:hRule="exact" w:val="1988"/>
        </w:trPr>
        <w:tc>
          <w:tcPr>
            <w:tcW w:w="321" w:type="dxa"/>
            <w:tcBorders>
              <w:bottom w:val="single" w:sz="4" w:space="0" w:color="auto"/>
            </w:tcBorders>
            <w:shd w:val="clear" w:color="auto" w:fill="F2F2F2"/>
          </w:tcPr>
          <w:p w14:paraId="46CF3F70" w14:textId="54E85F6F" w:rsidR="00403EED" w:rsidRPr="00D15476" w:rsidRDefault="00403EED" w:rsidP="00886058">
            <w:pPr>
              <w:spacing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8</w:t>
            </w:r>
          </w:p>
        </w:tc>
        <w:tc>
          <w:tcPr>
            <w:tcW w:w="9734" w:type="dxa"/>
            <w:gridSpan w:val="3"/>
            <w:tcBorders>
              <w:bottom w:val="single" w:sz="4" w:space="0" w:color="auto"/>
            </w:tcBorders>
            <w:shd w:val="clear" w:color="auto" w:fill="F2F2F2"/>
          </w:tcPr>
          <w:p w14:paraId="2218DFD0" w14:textId="77777777" w:rsidR="00403EED" w:rsidRPr="00D1449C" w:rsidRDefault="00403EED" w:rsidP="00886058">
            <w:pPr>
              <w:spacing w:after="0" w:line="240" w:lineRule="auto"/>
              <w:jc w:val="both"/>
              <w:rPr>
                <w:rFonts w:ascii="Arial" w:hAnsi="Arial" w:cs="Arial"/>
                <w:bCs/>
                <w:color w:val="000000" w:themeColor="text1"/>
                <w:sz w:val="24"/>
                <w:szCs w:val="24"/>
              </w:rPr>
            </w:pPr>
            <w:r w:rsidRPr="00025A3A">
              <w:rPr>
                <w:rFonts w:ascii="Lato" w:hAnsi="Lato" w:cs="Arial"/>
                <w:sz w:val="20"/>
                <w:szCs w:val="20"/>
                <w:lang w:val="en-GB"/>
              </w:rPr>
              <w:t>Experience in conducting similar assignments related</w:t>
            </w:r>
            <w:r>
              <w:rPr>
                <w:rFonts w:ascii="Arial" w:hAnsi="Arial" w:cs="Arial"/>
                <w:bCs/>
                <w:color w:val="000000" w:themeColor="text1"/>
                <w:sz w:val="24"/>
                <w:szCs w:val="24"/>
              </w:rPr>
              <w:t xml:space="preserve"> </w:t>
            </w:r>
            <w:r w:rsidRPr="0045512E">
              <w:rPr>
                <w:rFonts w:ascii="Lato" w:hAnsi="Lato" w:cs="Arial"/>
                <w:sz w:val="20"/>
                <w:szCs w:val="20"/>
                <w:lang w:val="en-GB"/>
              </w:rPr>
              <w:t xml:space="preserve">to </w:t>
            </w:r>
            <w:r>
              <w:rPr>
                <w:rFonts w:ascii="Lato" w:hAnsi="Lato" w:cs="Arial"/>
                <w:sz w:val="20"/>
                <w:szCs w:val="20"/>
                <w:lang w:val="en-GB"/>
              </w:rPr>
              <w:t xml:space="preserve">the subject matter as </w:t>
            </w:r>
            <w:r w:rsidRPr="0045512E">
              <w:rPr>
                <w:rFonts w:ascii="Lato" w:hAnsi="Lato" w:cs="Arial"/>
                <w:sz w:val="20"/>
                <w:szCs w:val="20"/>
                <w:lang w:val="en-GB"/>
              </w:rPr>
              <w:t>proven experience.</w:t>
            </w:r>
            <w:r>
              <w:rPr>
                <w:rFonts w:ascii="Arial" w:hAnsi="Arial" w:cs="Arial"/>
                <w:bCs/>
                <w:color w:val="000000" w:themeColor="text1"/>
                <w:sz w:val="24"/>
                <w:szCs w:val="24"/>
              </w:rPr>
              <w:t xml:space="preserve"> </w:t>
            </w:r>
            <w:r w:rsidRPr="00981C64">
              <w:rPr>
                <w:rFonts w:ascii="Lato" w:hAnsi="Lato" w:cs="Arial"/>
                <w:sz w:val="20"/>
                <w:szCs w:val="20"/>
                <w:lang w:val="en-GB"/>
              </w:rPr>
              <w:t>This to be evaluated based on:</w:t>
            </w:r>
            <w:r w:rsidRPr="00D1449C">
              <w:rPr>
                <w:rFonts w:ascii="Arial" w:hAnsi="Arial" w:cs="Arial"/>
                <w:bCs/>
                <w:color w:val="000000" w:themeColor="text1"/>
                <w:sz w:val="24"/>
                <w:szCs w:val="24"/>
              </w:rPr>
              <w:t xml:space="preserve"> </w:t>
            </w:r>
          </w:p>
          <w:p w14:paraId="2F4EE4BD" w14:textId="7C13F1EB" w:rsidR="00403EED" w:rsidRPr="00442DC1" w:rsidRDefault="00403EED" w:rsidP="003A46CD">
            <w:pPr>
              <w:pStyle w:val="ListParagraph"/>
              <w:numPr>
                <w:ilvl w:val="0"/>
                <w:numId w:val="9"/>
              </w:numPr>
              <w:jc w:val="both"/>
              <w:rPr>
                <w:rFonts w:ascii="Lato" w:eastAsia="Calibri" w:hAnsi="Lato" w:cs="Arial"/>
                <w:b/>
                <w:color w:val="000000" w:themeColor="text1"/>
                <w:sz w:val="19"/>
                <w:szCs w:val="19"/>
                <w:lang w:val="en-US" w:eastAsia="en-US"/>
              </w:rPr>
            </w:pPr>
            <w:r w:rsidRPr="00442DC1">
              <w:rPr>
                <w:rFonts w:ascii="Lato" w:eastAsia="Calibri" w:hAnsi="Lato" w:cs="Arial"/>
                <w:b/>
                <w:color w:val="000000" w:themeColor="text1"/>
                <w:sz w:val="19"/>
                <w:szCs w:val="19"/>
                <w:lang w:val="en-US" w:eastAsia="en-US"/>
              </w:rPr>
              <w:t>Prior experience in design for job-oriented curriculum for agri-business</w:t>
            </w:r>
            <w:r w:rsidRPr="00442DC1">
              <w:rPr>
                <w:rFonts w:ascii="Lato" w:eastAsia="Calibri" w:hAnsi="Lato" w:cs="Arial"/>
                <w:sz w:val="19"/>
                <w:szCs w:val="19"/>
                <w:lang w:eastAsia="en-US"/>
              </w:rPr>
              <w:t xml:space="preserve"> </w:t>
            </w:r>
            <w:r>
              <w:rPr>
                <w:rFonts w:ascii="Lato" w:eastAsia="Calibri" w:hAnsi="Lato" w:cs="Arial"/>
                <w:b/>
                <w:color w:val="000000" w:themeColor="text1"/>
                <w:sz w:val="19"/>
                <w:szCs w:val="19"/>
                <w:lang w:val="en-US" w:eastAsia="en-US"/>
              </w:rPr>
              <w:t xml:space="preserve"> - </w:t>
            </w:r>
            <w:r w:rsidRPr="003F4C10">
              <w:rPr>
                <w:rFonts w:ascii="Lato" w:eastAsia="Calibri" w:hAnsi="Lato" w:cs="Arial"/>
                <w:b/>
                <w:color w:val="000000" w:themeColor="text1"/>
                <w:sz w:val="19"/>
                <w:szCs w:val="19"/>
                <w:lang w:val="en-US" w:eastAsia="en-US"/>
              </w:rPr>
              <w:t>Please provide at least two contracts</w:t>
            </w:r>
            <w:r>
              <w:rPr>
                <w:rFonts w:ascii="Lato" w:eastAsia="Calibri" w:hAnsi="Lato" w:cs="Arial"/>
                <w:b/>
                <w:color w:val="000000" w:themeColor="text1"/>
                <w:sz w:val="19"/>
                <w:szCs w:val="19"/>
                <w:lang w:val="en-US" w:eastAsia="en-US"/>
              </w:rPr>
              <w:t xml:space="preserve"> </w:t>
            </w:r>
            <w:r w:rsidRPr="003F4C10">
              <w:rPr>
                <w:rFonts w:ascii="Lato" w:eastAsia="Calibri" w:hAnsi="Lato" w:cs="Arial"/>
                <w:b/>
                <w:color w:val="000000" w:themeColor="text1"/>
                <w:sz w:val="19"/>
                <w:szCs w:val="19"/>
                <w:lang w:val="en-US" w:eastAsia="en-US"/>
              </w:rPr>
              <w:t xml:space="preserve">and/or LPOs </w:t>
            </w:r>
          </w:p>
          <w:p w14:paraId="00A9E6A7" w14:textId="493CFAC6" w:rsidR="00403EED" w:rsidRPr="00442DC1" w:rsidRDefault="00403EED" w:rsidP="003A46CD">
            <w:pPr>
              <w:pStyle w:val="ListParagraph"/>
              <w:numPr>
                <w:ilvl w:val="0"/>
                <w:numId w:val="9"/>
              </w:numPr>
              <w:jc w:val="both"/>
              <w:rPr>
                <w:rFonts w:ascii="Lato" w:eastAsia="Calibri" w:hAnsi="Lato" w:cs="Arial"/>
                <w:b/>
                <w:color w:val="000000" w:themeColor="text1"/>
                <w:sz w:val="19"/>
                <w:szCs w:val="19"/>
                <w:lang w:val="en-US" w:eastAsia="en-US"/>
              </w:rPr>
            </w:pPr>
            <w:r w:rsidRPr="00442DC1">
              <w:rPr>
                <w:rFonts w:ascii="Lato" w:hAnsi="Lato" w:cs="Arial"/>
                <w:b/>
                <w:color w:val="000000" w:themeColor="text1"/>
                <w:sz w:val="19"/>
                <w:szCs w:val="19"/>
              </w:rPr>
              <w:t xml:space="preserve">Two CVs for the proposed technical team detailing qualifications and experience </w:t>
            </w:r>
          </w:p>
          <w:p w14:paraId="11024CCB" w14:textId="19CBCD8C" w:rsidR="00403EED" w:rsidRPr="00442DC1" w:rsidRDefault="00403EED" w:rsidP="003A46CD">
            <w:pPr>
              <w:pStyle w:val="ListParagraph"/>
              <w:numPr>
                <w:ilvl w:val="0"/>
                <w:numId w:val="9"/>
              </w:numPr>
              <w:jc w:val="both"/>
              <w:rPr>
                <w:rFonts w:ascii="Lato" w:hAnsi="Lato" w:cs="Arial"/>
                <w:b/>
                <w:color w:val="000000" w:themeColor="text1"/>
                <w:sz w:val="19"/>
                <w:szCs w:val="19"/>
              </w:rPr>
            </w:pPr>
            <w:r w:rsidRPr="00442DC1">
              <w:rPr>
                <w:rFonts w:ascii="Lato" w:hAnsi="Lato" w:cs="Arial"/>
                <w:b/>
                <w:color w:val="000000" w:themeColor="text1"/>
                <w:sz w:val="19"/>
                <w:szCs w:val="19"/>
              </w:rPr>
              <w:t xml:space="preserve">Cover letter introducing the company, outlining their technical expertise and interest for the assignment including their technical suitability. </w:t>
            </w:r>
          </w:p>
          <w:p w14:paraId="789661E8" w14:textId="40090CA5" w:rsidR="00403EED" w:rsidRPr="00403EED" w:rsidRDefault="00403EED" w:rsidP="00403EED">
            <w:pPr>
              <w:pStyle w:val="ListParagraph"/>
              <w:numPr>
                <w:ilvl w:val="0"/>
                <w:numId w:val="9"/>
              </w:numPr>
              <w:jc w:val="both"/>
              <w:rPr>
                <w:rFonts w:ascii="Lato" w:hAnsi="Lato" w:cs="Arial"/>
                <w:bCs/>
                <w:color w:val="000000" w:themeColor="text1"/>
                <w:sz w:val="20"/>
                <w:szCs w:val="20"/>
              </w:rPr>
            </w:pPr>
            <w:r w:rsidRPr="00442DC1">
              <w:rPr>
                <w:rFonts w:ascii="Lato" w:hAnsi="Lato" w:cs="Arial"/>
                <w:b/>
                <w:color w:val="000000" w:themeColor="text1"/>
                <w:sz w:val="19"/>
                <w:szCs w:val="19"/>
              </w:rPr>
              <w:t>Updated Company Profile (Optional)</w:t>
            </w:r>
          </w:p>
        </w:tc>
      </w:tr>
      <w:tr w:rsidR="00886058" w:rsidRPr="00D15476" w14:paraId="2FB389E6" w14:textId="77777777" w:rsidTr="005E51AC">
        <w:trPr>
          <w:trHeight w:hRule="exact" w:val="314"/>
        </w:trPr>
        <w:tc>
          <w:tcPr>
            <w:tcW w:w="321" w:type="dxa"/>
            <w:tcBorders>
              <w:bottom w:val="single" w:sz="4" w:space="0" w:color="auto"/>
            </w:tcBorders>
            <w:shd w:val="clear" w:color="auto" w:fill="F2F2F2"/>
          </w:tcPr>
          <w:p w14:paraId="439FEA55" w14:textId="77777777" w:rsidR="00886058" w:rsidRPr="00D15476" w:rsidRDefault="00886058" w:rsidP="00886058">
            <w:pPr>
              <w:spacing w:line="240" w:lineRule="auto"/>
              <w:ind w:hanging="128"/>
              <w:jc w:val="center"/>
              <w:rPr>
                <w:rFonts w:ascii="Lato" w:hAnsi="Lato" w:cs="Arial"/>
                <w:color w:val="000000" w:themeColor="text1"/>
                <w:sz w:val="20"/>
                <w:szCs w:val="20"/>
              </w:rPr>
            </w:pPr>
          </w:p>
        </w:tc>
        <w:tc>
          <w:tcPr>
            <w:tcW w:w="9734" w:type="dxa"/>
            <w:gridSpan w:val="3"/>
            <w:tcBorders>
              <w:bottom w:val="single" w:sz="4" w:space="0" w:color="auto"/>
            </w:tcBorders>
            <w:shd w:val="clear" w:color="auto" w:fill="F2F2F2"/>
          </w:tcPr>
          <w:p w14:paraId="7BEC34D3" w14:textId="6C41BADB" w:rsidR="00886058" w:rsidRPr="00C91FF8" w:rsidRDefault="00886058" w:rsidP="00886058">
            <w:pPr>
              <w:spacing w:after="0" w:line="240" w:lineRule="auto"/>
              <w:rPr>
                <w:rFonts w:ascii="Lato" w:hAnsi="Lato" w:cs="Arial"/>
                <w:b/>
                <w:color w:val="000000" w:themeColor="text1"/>
                <w:sz w:val="24"/>
                <w:szCs w:val="24"/>
              </w:rPr>
            </w:pPr>
            <w:r w:rsidRPr="00C91FF8">
              <w:rPr>
                <w:rFonts w:ascii="Lato" w:hAnsi="Lato" w:cs="Arial"/>
                <w:b/>
                <w:color w:val="000000" w:themeColor="text1"/>
                <w:sz w:val="24"/>
                <w:szCs w:val="24"/>
              </w:rPr>
              <w:t>Commercial Criteria (Financial Evaluation):</w:t>
            </w:r>
          </w:p>
        </w:tc>
      </w:tr>
      <w:tr w:rsidR="00403EED" w:rsidRPr="00D15476" w14:paraId="1823B559" w14:textId="77777777" w:rsidTr="00826594">
        <w:trPr>
          <w:trHeight w:hRule="exact" w:val="832"/>
        </w:trPr>
        <w:tc>
          <w:tcPr>
            <w:tcW w:w="321" w:type="dxa"/>
            <w:tcBorders>
              <w:bottom w:val="single" w:sz="4" w:space="0" w:color="auto"/>
            </w:tcBorders>
            <w:shd w:val="clear" w:color="auto" w:fill="F2F2F2"/>
          </w:tcPr>
          <w:p w14:paraId="62520B90" w14:textId="6F33FB03" w:rsidR="00403EED" w:rsidRPr="00D15476" w:rsidRDefault="00403EED" w:rsidP="00886058">
            <w:pPr>
              <w:spacing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9</w:t>
            </w:r>
          </w:p>
        </w:tc>
        <w:tc>
          <w:tcPr>
            <w:tcW w:w="9734" w:type="dxa"/>
            <w:gridSpan w:val="3"/>
            <w:tcBorders>
              <w:bottom w:val="single" w:sz="4" w:space="0" w:color="auto"/>
            </w:tcBorders>
            <w:shd w:val="clear" w:color="auto" w:fill="F2F2F2"/>
          </w:tcPr>
          <w:p w14:paraId="5873111A" w14:textId="77777777" w:rsidR="00403EED" w:rsidRDefault="00403EED" w:rsidP="00886058">
            <w:pPr>
              <w:spacing w:after="0" w:line="240" w:lineRule="auto"/>
              <w:jc w:val="both"/>
              <w:rPr>
                <w:rFonts w:ascii="Lato" w:hAnsi="Lato" w:cs="Arial"/>
                <w:bCs/>
                <w:color w:val="000000" w:themeColor="text1"/>
                <w:sz w:val="20"/>
                <w:szCs w:val="20"/>
              </w:rPr>
            </w:pPr>
            <w:r w:rsidRPr="00FC674A">
              <w:rPr>
                <w:rFonts w:ascii="Lato" w:hAnsi="Lato" w:cs="Arial"/>
                <w:bCs/>
                <w:color w:val="000000" w:themeColor="text1"/>
                <w:sz w:val="20"/>
                <w:szCs w:val="20"/>
              </w:rPr>
              <w:t>Detailed financial proposal with budget breakdown including all expenses, fees, and taxes.</w:t>
            </w:r>
          </w:p>
          <w:p w14:paraId="72E8C4BB" w14:textId="77777777" w:rsidR="00403EED" w:rsidRPr="00D15476" w:rsidRDefault="003A0D5E" w:rsidP="00886058">
            <w:pPr>
              <w:spacing w:after="0" w:line="240" w:lineRule="auto"/>
              <w:jc w:val="both"/>
              <w:rPr>
                <w:rFonts w:ascii="Lato" w:hAnsi="Lato" w:cs="Arial"/>
                <w:bCs/>
                <w:color w:val="000000" w:themeColor="text1"/>
                <w:sz w:val="20"/>
                <w:szCs w:val="20"/>
              </w:rPr>
            </w:pPr>
            <m:oMathPara>
              <m:oMath>
                <m:d>
                  <m:dPr>
                    <m:begChr m:val="{"/>
                    <m:endChr m:val="}"/>
                    <m:ctrlPr>
                      <w:rPr>
                        <w:rFonts w:ascii="Cambria Math" w:hAnsi="Cambria Math" w:cs="Calibri"/>
                        <w:b/>
                        <w:i/>
                        <w:sz w:val="20"/>
                        <w:szCs w:val="20"/>
                      </w:rPr>
                    </m:ctrlPr>
                  </m:dPr>
                  <m:e>
                    <m:f>
                      <m:fPr>
                        <m:ctrlPr>
                          <w:rPr>
                            <w:rFonts w:ascii="Cambria Math" w:hAnsi="Cambria Math" w:cs="Calibri"/>
                            <w:b/>
                            <w:i/>
                            <w:sz w:val="20"/>
                            <w:szCs w:val="20"/>
                          </w:rPr>
                        </m:ctrlPr>
                      </m:fPr>
                      <m:num>
                        <m:r>
                          <m:rPr>
                            <m:sty m:val="bi"/>
                          </m:rPr>
                          <w:rPr>
                            <w:rFonts w:ascii="Cambria Math" w:hAnsi="Cambria Math" w:cs="Calibri"/>
                            <w:sz w:val="20"/>
                            <w:szCs w:val="20"/>
                          </w:rPr>
                          <m:t>100% x Lowest bid value</m:t>
                        </m:r>
                      </m:num>
                      <m:den>
                        <m:r>
                          <m:rPr>
                            <m:sty m:val="bi"/>
                          </m:rPr>
                          <w:rPr>
                            <w:rFonts w:ascii="Cambria Math" w:hAnsi="Cambria Math" w:cs="Calibri"/>
                            <w:sz w:val="20"/>
                            <w:szCs w:val="20"/>
                          </w:rPr>
                          <m:t>Current value bid</m:t>
                        </m:r>
                      </m:den>
                    </m:f>
                  </m:e>
                </m:d>
                <m:r>
                  <m:rPr>
                    <m:sty m:val="bi"/>
                  </m:rPr>
                  <w:rPr>
                    <w:rFonts w:ascii="Cambria Math" w:hAnsi="Cambria Math" w:cs="Calibri"/>
                    <w:sz w:val="20"/>
                    <w:szCs w:val="20"/>
                  </w:rPr>
                  <m:t xml:space="preserve"> x 0</m:t>
                </m:r>
                <m:r>
                  <m:rPr>
                    <m:sty m:val="bi"/>
                  </m:rPr>
                  <w:rPr>
                    <w:rFonts w:ascii="Cambria Math" w:hAnsi="Cambria Math" w:cs="Arial"/>
                    <w:sz w:val="20"/>
                    <w:szCs w:val="20"/>
                  </w:rPr>
                  <m:t>.X</m:t>
                </m:r>
              </m:oMath>
            </m:oMathPara>
          </w:p>
          <w:p w14:paraId="0E4F6D60" w14:textId="6A2529EA" w:rsidR="00403EED" w:rsidRPr="00D15476" w:rsidRDefault="00403EED" w:rsidP="00886058">
            <w:pPr>
              <w:spacing w:line="240" w:lineRule="auto"/>
              <w:jc w:val="center"/>
              <w:rPr>
                <w:rFonts w:ascii="Lato" w:hAnsi="Lato" w:cs="Arial"/>
                <w:b/>
                <w:color w:val="000000" w:themeColor="text1"/>
                <w:sz w:val="20"/>
                <w:szCs w:val="20"/>
              </w:rPr>
            </w:pPr>
          </w:p>
        </w:tc>
      </w:tr>
      <w:tr w:rsidR="00826594" w:rsidRPr="00D15476" w14:paraId="3A795FCC" w14:textId="77777777" w:rsidTr="00826594">
        <w:trPr>
          <w:trHeight w:hRule="exact" w:val="135"/>
        </w:trPr>
        <w:tc>
          <w:tcPr>
            <w:tcW w:w="10055" w:type="dxa"/>
            <w:gridSpan w:val="4"/>
            <w:tcBorders>
              <w:bottom w:val="single" w:sz="4" w:space="0" w:color="auto"/>
            </w:tcBorders>
            <w:shd w:val="clear" w:color="auto" w:fill="F2F2F2"/>
          </w:tcPr>
          <w:p w14:paraId="0CEEA695" w14:textId="7B999D1F" w:rsidR="00826594" w:rsidRPr="00D15476" w:rsidRDefault="00826594" w:rsidP="00886058">
            <w:pPr>
              <w:spacing w:line="240" w:lineRule="auto"/>
              <w:jc w:val="center"/>
              <w:rPr>
                <w:rFonts w:ascii="Lato" w:hAnsi="Lato" w:cs="Arial"/>
                <w:b/>
                <w:color w:val="000000" w:themeColor="text1"/>
                <w:sz w:val="20"/>
                <w:szCs w:val="20"/>
              </w:rPr>
            </w:pPr>
          </w:p>
        </w:tc>
      </w:tr>
      <w:tr w:rsidR="00886058" w:rsidRPr="00D15476" w14:paraId="6A450758" w14:textId="77777777" w:rsidTr="005E51AC">
        <w:trPr>
          <w:trHeight w:hRule="exact" w:val="704"/>
        </w:trPr>
        <w:tc>
          <w:tcPr>
            <w:tcW w:w="10055" w:type="dxa"/>
            <w:gridSpan w:val="4"/>
            <w:tcBorders>
              <w:bottom w:val="single" w:sz="4" w:space="0" w:color="auto"/>
            </w:tcBorders>
            <w:shd w:val="clear" w:color="auto" w:fill="F2F2F2"/>
          </w:tcPr>
          <w:p w14:paraId="78D66332" w14:textId="15D2EFB9" w:rsidR="00886058" w:rsidRDefault="00886058" w:rsidP="00886058">
            <w:pPr>
              <w:spacing w:line="240" w:lineRule="auto"/>
              <w:ind w:hanging="128"/>
              <w:jc w:val="both"/>
              <w:rPr>
                <w:rFonts w:ascii="Lato" w:hAnsi="Lato" w:cs="Arial"/>
                <w:sz w:val="21"/>
                <w:szCs w:val="21"/>
                <w:lang w:val="en-GB"/>
              </w:rPr>
            </w:pPr>
            <w:r w:rsidRPr="009B782C">
              <w:rPr>
                <w:rFonts w:ascii="Lato" w:hAnsi="Lato" w:cs="Arial"/>
                <w:b/>
                <w:bCs/>
                <w:sz w:val="21"/>
                <w:szCs w:val="21"/>
                <w:lang w:val="en-GB"/>
              </w:rPr>
              <w:t xml:space="preserve">Note: </w:t>
            </w:r>
            <w:r w:rsidRPr="009B782C">
              <w:rPr>
                <w:rFonts w:ascii="Lato" w:hAnsi="Lato" w:cs="Arial"/>
                <w:sz w:val="21"/>
                <w:szCs w:val="21"/>
                <w:lang w:val="en-GB"/>
              </w:rPr>
              <w:t xml:space="preserve">For the technical analysis, </w:t>
            </w:r>
            <w:r w:rsidRPr="009B782C">
              <w:rPr>
                <w:rFonts w:ascii="Lato" w:hAnsi="Lato" w:cs="Arial"/>
                <w:b/>
                <w:bCs/>
                <w:sz w:val="21"/>
                <w:szCs w:val="21"/>
                <w:u w:val="single"/>
                <w:lang w:val="en-GB"/>
              </w:rPr>
              <w:t>a company must pass the essential criteria and score 60% and above on the capability</w:t>
            </w:r>
            <w:r w:rsidRPr="009B782C">
              <w:rPr>
                <w:rFonts w:ascii="Lato" w:hAnsi="Lato" w:cs="Arial"/>
                <w:sz w:val="21"/>
                <w:szCs w:val="21"/>
                <w:lang w:val="en-GB"/>
              </w:rPr>
              <w:t xml:space="preserve"> to be considered in the next evaluation process and the ultimate decision will be based on interview </w:t>
            </w:r>
            <w:r w:rsidR="00442DC1">
              <w:rPr>
                <w:rFonts w:ascii="Lato" w:hAnsi="Lato" w:cs="Arial"/>
                <w:sz w:val="21"/>
                <w:szCs w:val="21"/>
                <w:lang w:val="en-GB"/>
              </w:rPr>
              <w:t xml:space="preserve">performance </w:t>
            </w:r>
          </w:p>
          <w:p w14:paraId="7ADA22DA" w14:textId="77777777" w:rsidR="002144CC" w:rsidRDefault="002144CC" w:rsidP="00886058">
            <w:pPr>
              <w:spacing w:line="240" w:lineRule="auto"/>
              <w:ind w:hanging="128"/>
              <w:jc w:val="both"/>
              <w:rPr>
                <w:rFonts w:ascii="Lato" w:hAnsi="Lato" w:cs="Arial"/>
                <w:sz w:val="21"/>
                <w:szCs w:val="21"/>
                <w:lang w:val="en-GB"/>
              </w:rPr>
            </w:pPr>
          </w:p>
          <w:p w14:paraId="1DBC4B1A" w14:textId="77777777" w:rsidR="002144CC" w:rsidRDefault="002144CC" w:rsidP="00886058">
            <w:pPr>
              <w:spacing w:line="240" w:lineRule="auto"/>
              <w:ind w:hanging="128"/>
              <w:jc w:val="both"/>
              <w:rPr>
                <w:rFonts w:ascii="Lato" w:hAnsi="Lato" w:cs="Arial"/>
                <w:sz w:val="21"/>
                <w:szCs w:val="21"/>
                <w:lang w:val="en-GB"/>
              </w:rPr>
            </w:pPr>
          </w:p>
          <w:p w14:paraId="36D7F26F" w14:textId="77777777" w:rsidR="007946CD" w:rsidRPr="009B782C" w:rsidRDefault="007946CD" w:rsidP="00886058">
            <w:pPr>
              <w:spacing w:line="240" w:lineRule="auto"/>
              <w:ind w:hanging="128"/>
              <w:jc w:val="both"/>
              <w:rPr>
                <w:rFonts w:ascii="Lato" w:hAnsi="Lato" w:cs="Arial"/>
                <w:b/>
                <w:bCs/>
                <w:sz w:val="21"/>
                <w:szCs w:val="21"/>
                <w:lang w:val="en-GB"/>
              </w:rPr>
            </w:pPr>
          </w:p>
          <w:p w14:paraId="06364015" w14:textId="77777777" w:rsidR="00886058" w:rsidRPr="00D15476" w:rsidRDefault="00886058" w:rsidP="00886058">
            <w:pPr>
              <w:spacing w:line="240" w:lineRule="auto"/>
              <w:ind w:hanging="128"/>
              <w:jc w:val="both"/>
              <w:rPr>
                <w:rFonts w:ascii="Lato" w:hAnsi="Lato" w:cs="Arial"/>
                <w:b/>
                <w:color w:val="000000" w:themeColor="text1"/>
                <w:sz w:val="20"/>
                <w:szCs w:val="20"/>
                <w:lang w:val="en-GB"/>
              </w:rPr>
            </w:pPr>
          </w:p>
        </w:tc>
      </w:tr>
      <w:tr w:rsidR="00886058" w:rsidRPr="00D15476" w14:paraId="37DC4038" w14:textId="77777777" w:rsidTr="0086032F">
        <w:trPr>
          <w:trHeight w:hRule="exact" w:val="8378"/>
        </w:trPr>
        <w:tc>
          <w:tcPr>
            <w:tcW w:w="321" w:type="dxa"/>
            <w:tcBorders>
              <w:top w:val="single" w:sz="4" w:space="0" w:color="auto"/>
              <w:bottom w:val="single" w:sz="4" w:space="0" w:color="auto"/>
            </w:tcBorders>
            <w:shd w:val="clear" w:color="auto" w:fill="F2F2F2"/>
          </w:tcPr>
          <w:p w14:paraId="4BE698EF" w14:textId="3529E97F" w:rsidR="00886058" w:rsidRPr="00D15476" w:rsidRDefault="00886058" w:rsidP="00886058">
            <w:pPr>
              <w:spacing w:line="240" w:lineRule="auto"/>
              <w:ind w:hanging="128"/>
              <w:rPr>
                <w:rFonts w:ascii="Lato" w:hAnsi="Lato" w:cs="Arial"/>
                <w:color w:val="000000" w:themeColor="text1"/>
                <w:sz w:val="20"/>
                <w:szCs w:val="20"/>
              </w:rPr>
            </w:pPr>
            <w:r>
              <w:rPr>
                <w:rFonts w:ascii="Lato" w:hAnsi="Lato" w:cs="Arial"/>
                <w:color w:val="000000" w:themeColor="text1"/>
                <w:sz w:val="20"/>
                <w:szCs w:val="20"/>
              </w:rPr>
              <w:lastRenderedPageBreak/>
              <w:t>11</w:t>
            </w:r>
          </w:p>
        </w:tc>
        <w:tc>
          <w:tcPr>
            <w:tcW w:w="2622" w:type="dxa"/>
            <w:tcBorders>
              <w:top w:val="single" w:sz="4" w:space="0" w:color="auto"/>
              <w:bottom w:val="single" w:sz="4" w:space="0" w:color="auto"/>
            </w:tcBorders>
            <w:shd w:val="clear" w:color="auto" w:fill="F2F2F2"/>
          </w:tcPr>
          <w:p w14:paraId="6885F4F2" w14:textId="77777777" w:rsidR="00886058" w:rsidRPr="00D15476" w:rsidRDefault="00886058" w:rsidP="00886058">
            <w:pPr>
              <w:spacing w:line="240" w:lineRule="auto"/>
              <w:rPr>
                <w:rFonts w:ascii="Lato" w:hAnsi="Lato" w:cs="Arial"/>
                <w:b/>
                <w:color w:val="000000" w:themeColor="text1"/>
                <w:sz w:val="20"/>
                <w:szCs w:val="20"/>
              </w:rPr>
            </w:pPr>
            <w:r w:rsidRPr="00D15476">
              <w:rPr>
                <w:rFonts w:ascii="Lato" w:hAnsi="Lato" w:cs="Arial"/>
                <w:b/>
                <w:color w:val="000000" w:themeColor="text1"/>
                <w:sz w:val="20"/>
                <w:szCs w:val="20"/>
              </w:rPr>
              <w:t>Application Procedure</w:t>
            </w:r>
          </w:p>
        </w:tc>
        <w:tc>
          <w:tcPr>
            <w:tcW w:w="7112" w:type="dxa"/>
            <w:gridSpan w:val="2"/>
            <w:tcBorders>
              <w:top w:val="single" w:sz="4" w:space="0" w:color="auto"/>
              <w:bottom w:val="single" w:sz="4" w:space="0" w:color="auto"/>
            </w:tcBorders>
          </w:tcPr>
          <w:p w14:paraId="29FBF02E" w14:textId="08B88817" w:rsidR="00886058" w:rsidRPr="003B77FD" w:rsidRDefault="00886058" w:rsidP="003A46CD">
            <w:pPr>
              <w:pStyle w:val="ListParagraph"/>
              <w:numPr>
                <w:ilvl w:val="0"/>
                <w:numId w:val="1"/>
              </w:numPr>
              <w:jc w:val="both"/>
              <w:rPr>
                <w:rFonts w:ascii="Arial" w:hAnsi="Arial" w:cs="Arial"/>
                <w:color w:val="000000" w:themeColor="text1"/>
                <w:sz w:val="22"/>
                <w:szCs w:val="22"/>
              </w:rPr>
            </w:pPr>
            <w:r w:rsidRPr="003B77FD">
              <w:rPr>
                <w:rFonts w:ascii="Arial" w:hAnsi="Arial" w:cs="Arial"/>
                <w:color w:val="000000" w:themeColor="text1"/>
                <w:sz w:val="22"/>
                <w:szCs w:val="22"/>
              </w:rPr>
              <w:t xml:space="preserve">Interested consultant (s) who meet the consultancy requirements are requested to submit their bid and each application package should include the above required minimum requirements. </w:t>
            </w:r>
          </w:p>
          <w:p w14:paraId="3B1F1580" w14:textId="77777777" w:rsidR="00886058" w:rsidRPr="00B4615E" w:rsidRDefault="00886058" w:rsidP="00886058">
            <w:pPr>
              <w:pStyle w:val="ListParagraph"/>
              <w:ind w:left="360"/>
              <w:jc w:val="both"/>
              <w:rPr>
                <w:rFonts w:ascii="Lato" w:hAnsi="Lato" w:cs="Arial"/>
                <w:color w:val="000000" w:themeColor="text1"/>
                <w:sz w:val="20"/>
                <w:szCs w:val="20"/>
              </w:rPr>
            </w:pPr>
          </w:p>
          <w:p w14:paraId="47B9EE2D" w14:textId="77777777" w:rsidR="00886058" w:rsidRPr="00BD7C54" w:rsidRDefault="00886058" w:rsidP="00886058">
            <w:pPr>
              <w:spacing w:after="0" w:line="240" w:lineRule="auto"/>
              <w:jc w:val="both"/>
              <w:rPr>
                <w:rFonts w:ascii="Arial" w:hAnsi="Arial" w:cs="Arial"/>
                <w:color w:val="000000" w:themeColor="text1"/>
                <w:sz w:val="24"/>
                <w:szCs w:val="24"/>
              </w:rPr>
            </w:pPr>
            <w:r w:rsidRPr="00BD7C54">
              <w:rPr>
                <w:rFonts w:ascii="Arial" w:hAnsi="Arial" w:cs="Arial"/>
                <w:color w:val="000000" w:themeColor="text1"/>
                <w:sz w:val="24"/>
                <w:szCs w:val="24"/>
              </w:rPr>
              <w:t>Applications can be submitted by:</w:t>
            </w:r>
          </w:p>
          <w:p w14:paraId="42F3032C" w14:textId="77777777" w:rsidR="00886058" w:rsidRPr="00BD7C54" w:rsidRDefault="00886058" w:rsidP="00886058">
            <w:pPr>
              <w:spacing w:after="0" w:line="240" w:lineRule="auto"/>
              <w:jc w:val="both"/>
              <w:rPr>
                <w:rFonts w:ascii="Arial" w:hAnsi="Arial" w:cs="Arial"/>
                <w:b/>
                <w:color w:val="000000" w:themeColor="text1"/>
                <w:sz w:val="24"/>
                <w:szCs w:val="24"/>
              </w:rPr>
            </w:pPr>
            <w:r w:rsidRPr="00BD7C54">
              <w:rPr>
                <w:rFonts w:ascii="Arial" w:hAnsi="Arial" w:cs="Arial"/>
                <w:b/>
                <w:color w:val="000000" w:themeColor="text1"/>
                <w:sz w:val="24"/>
                <w:szCs w:val="24"/>
              </w:rPr>
              <w:t xml:space="preserve">Protected Email box </w:t>
            </w:r>
            <w:r>
              <w:rPr>
                <w:rFonts w:ascii="Arial" w:hAnsi="Arial" w:cs="Arial"/>
                <w:b/>
                <w:color w:val="000000" w:themeColor="text1"/>
                <w:sz w:val="24"/>
                <w:szCs w:val="24"/>
              </w:rPr>
              <w:t xml:space="preserve">below </w:t>
            </w:r>
          </w:p>
          <w:p w14:paraId="7FCD8C1E" w14:textId="5E277ABB" w:rsidR="00886058" w:rsidRPr="002D4E23" w:rsidRDefault="00886058" w:rsidP="003A46CD">
            <w:pPr>
              <w:pStyle w:val="ListParagraph"/>
              <w:numPr>
                <w:ilvl w:val="0"/>
                <w:numId w:val="1"/>
              </w:numPr>
              <w:jc w:val="both"/>
              <w:rPr>
                <w:rStyle w:val="Hyperlink"/>
                <w:rFonts w:ascii="Arial" w:hAnsi="Arial" w:cs="Arial"/>
                <w:color w:val="000000" w:themeColor="text1"/>
              </w:rPr>
            </w:pPr>
            <w:r w:rsidRPr="00BD7C54">
              <w:rPr>
                <w:rFonts w:ascii="Arial" w:eastAsia="Times New Roman" w:hAnsi="Arial" w:cs="Arial"/>
                <w:color w:val="000000" w:themeColor="text1"/>
                <w:lang w:eastAsia="ar-SA"/>
              </w:rPr>
              <w:t>Email</w:t>
            </w:r>
            <w:r w:rsidRPr="00BD7C54">
              <w:rPr>
                <w:rFonts w:ascii="Arial" w:hAnsi="Arial" w:cs="Arial"/>
                <w:color w:val="000000" w:themeColor="text1"/>
              </w:rPr>
              <w:t xml:space="preserve"> should be addressed to </w:t>
            </w:r>
            <w:hyperlink r:id="rId11" w:history="1">
              <w:r w:rsidRPr="001A0639">
                <w:rPr>
                  <w:rStyle w:val="Hyperlink"/>
                  <w:rFonts w:ascii="Arial" w:hAnsi="Arial" w:cs="Arial"/>
                </w:rPr>
                <w:t>Somalia.Tenders@savethechildren.org</w:t>
              </w:r>
            </w:hyperlink>
            <w:r>
              <w:rPr>
                <w:rFonts w:ascii="Arial" w:hAnsi="Arial" w:cs="Arial"/>
                <w:color w:val="000000" w:themeColor="text1"/>
              </w:rPr>
              <w:t xml:space="preserve"> </w:t>
            </w:r>
          </w:p>
          <w:p w14:paraId="0B8552A3" w14:textId="77777777" w:rsidR="00886058" w:rsidRPr="00BD7C54" w:rsidRDefault="00886058" w:rsidP="003A46CD">
            <w:pPr>
              <w:pStyle w:val="ListParagraph"/>
              <w:numPr>
                <w:ilvl w:val="0"/>
                <w:numId w:val="1"/>
              </w:numPr>
              <w:jc w:val="both"/>
              <w:rPr>
                <w:rFonts w:ascii="Arial" w:hAnsi="Arial" w:cs="Arial"/>
                <w:color w:val="000000" w:themeColor="text1"/>
              </w:rPr>
            </w:pPr>
            <w:r w:rsidRPr="002D4E23">
              <w:rPr>
                <w:rFonts w:ascii="Arial" w:hAnsi="Arial"/>
                <w:color w:val="000000" w:themeColor="text1"/>
              </w:rPr>
              <w:t>Should you need any clarifications please direct your queries to</w:t>
            </w:r>
            <w:r>
              <w:rPr>
                <w:rStyle w:val="Hyperlink"/>
                <w:rFonts w:ascii="Gill Sans MT" w:eastAsia="Times New Roman" w:hAnsi="Gill Sans MT" w:cs="Arial"/>
                <w:lang w:eastAsia="ar-SA"/>
              </w:rPr>
              <w:t xml:space="preserve"> </w:t>
            </w:r>
            <w:hyperlink r:id="rId12" w:history="1">
              <w:r w:rsidRPr="002D4E23">
                <w:rPr>
                  <w:rStyle w:val="Hyperlink"/>
                  <w:rFonts w:ascii="Gill Sans MT" w:eastAsia="Times New Roman" w:hAnsi="Gill Sans MT" w:cs="Arial"/>
                  <w:lang w:eastAsia="ar-SA"/>
                </w:rPr>
                <w:t>Somalia.procurement@savethechildren.org</w:t>
              </w:r>
            </w:hyperlink>
            <w:r>
              <w:rPr>
                <w:rFonts w:ascii="Gill Sans MT" w:eastAsia="Times New Roman" w:hAnsi="Gill Sans MT" w:cs="Arial"/>
                <w:color w:val="0563C1" w:themeColor="hyperlink"/>
                <w:u w:val="single"/>
                <w:lang w:eastAsia="ar-SA"/>
              </w:rPr>
              <w:t xml:space="preserve"> </w:t>
            </w:r>
            <w:r w:rsidRPr="002D4E23">
              <w:rPr>
                <w:rFonts w:ascii="Arial" w:hAnsi="Arial" w:cs="Arial"/>
                <w:color w:val="000000" w:themeColor="text1"/>
              </w:rPr>
              <w:t>and expect responses within</w:t>
            </w:r>
            <w:r>
              <w:rPr>
                <w:rFonts w:ascii="Arial" w:hAnsi="Arial" w:cs="Arial"/>
                <w:color w:val="000000" w:themeColor="text1"/>
              </w:rPr>
              <w:t xml:space="preserve"> maximum of</w:t>
            </w:r>
            <w:r w:rsidRPr="002D4E23">
              <w:rPr>
                <w:rFonts w:ascii="Arial" w:hAnsi="Arial" w:cs="Arial"/>
                <w:color w:val="000000" w:themeColor="text1"/>
              </w:rPr>
              <w:t xml:space="preserve"> two working days.</w:t>
            </w:r>
            <w:r>
              <w:rPr>
                <w:rFonts w:ascii="Gill Sans MT" w:eastAsia="Times New Roman" w:hAnsi="Gill Sans MT" w:cs="Arial"/>
                <w:color w:val="0563C1" w:themeColor="hyperlink"/>
                <w:u w:val="single"/>
                <w:lang w:eastAsia="ar-SA"/>
              </w:rPr>
              <w:t xml:space="preserve"> </w:t>
            </w:r>
          </w:p>
          <w:p w14:paraId="14BFF4E2" w14:textId="77777777" w:rsidR="00886058" w:rsidRPr="00BD7C54" w:rsidRDefault="00886058" w:rsidP="003A46CD">
            <w:pPr>
              <w:pStyle w:val="ListParagraph"/>
              <w:numPr>
                <w:ilvl w:val="0"/>
                <w:numId w:val="1"/>
              </w:numPr>
              <w:jc w:val="both"/>
              <w:rPr>
                <w:rFonts w:ascii="Arial" w:eastAsia="Times New Roman" w:hAnsi="Arial" w:cs="Arial"/>
                <w:color w:val="000000" w:themeColor="text1"/>
                <w:lang w:eastAsia="ar-SA"/>
              </w:rPr>
            </w:pPr>
            <w:r w:rsidRPr="00BD7C54">
              <w:rPr>
                <w:rFonts w:ascii="Arial" w:eastAsia="Times New Roman" w:hAnsi="Arial" w:cs="Arial"/>
                <w:color w:val="000000" w:themeColor="text1"/>
                <w:lang w:eastAsia="ar-SA"/>
              </w:rPr>
              <w:t>Note – this is a sealed tender box which will not be opened until the tender has closed. Therefore, do not send tender related questions to this email address as they will not be answered.</w:t>
            </w:r>
          </w:p>
          <w:p w14:paraId="1D9EC53B" w14:textId="1E08DC5F" w:rsidR="0086032F" w:rsidRPr="00E53A3B" w:rsidRDefault="00886058" w:rsidP="00886058">
            <w:pPr>
              <w:jc w:val="both"/>
              <w:rPr>
                <w:rFonts w:ascii="Arial" w:hAnsi="Arial" w:cs="Arial"/>
                <w:b/>
                <w:bCs/>
              </w:rPr>
            </w:pPr>
            <w:r w:rsidRPr="00E53A3B">
              <w:rPr>
                <w:rFonts w:ascii="Arial" w:eastAsia="Times New Roman" w:hAnsi="Arial" w:cs="Arial"/>
                <w:color w:val="000000" w:themeColor="text1"/>
                <w:lang w:eastAsia="ar-SA"/>
              </w:rPr>
              <w:t xml:space="preserve">The subject of the email should </w:t>
            </w:r>
            <w:r w:rsidR="0053196B" w:rsidRPr="00E53A3B">
              <w:rPr>
                <w:rFonts w:ascii="Arial" w:eastAsia="Times New Roman" w:hAnsi="Arial" w:cs="Arial"/>
                <w:color w:val="000000" w:themeColor="text1"/>
                <w:lang w:eastAsia="ar-SA"/>
              </w:rPr>
              <w:t xml:space="preserve">be </w:t>
            </w:r>
            <w:r w:rsidR="00586014" w:rsidRPr="00586014">
              <w:rPr>
                <w:rFonts w:ascii="Arial" w:eastAsia="Times New Roman" w:hAnsi="Arial" w:cs="Arial"/>
                <w:b/>
                <w:bCs/>
                <w:color w:val="000000" w:themeColor="text1"/>
                <w:lang w:eastAsia="ar-SA"/>
              </w:rPr>
              <w:t>RE-ADVERTSEMENT</w:t>
            </w:r>
            <w:r w:rsidR="00586014">
              <w:rPr>
                <w:rFonts w:ascii="Arial" w:eastAsia="Times New Roman" w:hAnsi="Arial" w:cs="Arial"/>
                <w:b/>
                <w:bCs/>
                <w:color w:val="000000" w:themeColor="text1"/>
                <w:lang w:eastAsia="ar-SA"/>
              </w:rPr>
              <w:t xml:space="preserve"> F</w:t>
            </w:r>
            <w:r w:rsidR="00586014" w:rsidRPr="0086032F">
              <w:rPr>
                <w:rFonts w:ascii="Arial" w:hAnsi="Arial" w:cs="Arial"/>
                <w:b/>
                <w:bCs/>
              </w:rPr>
              <w:t>O</w:t>
            </w:r>
            <w:r w:rsidR="00586014">
              <w:rPr>
                <w:rFonts w:ascii="Arial" w:eastAsia="Times New Roman" w:hAnsi="Arial" w:cs="Arial"/>
                <w:b/>
                <w:bCs/>
                <w:color w:val="000000" w:themeColor="text1"/>
                <w:lang w:eastAsia="ar-SA"/>
              </w:rPr>
              <w:t xml:space="preserve">R </w:t>
            </w:r>
            <w:r w:rsidR="0086032F" w:rsidRPr="0086032F">
              <w:rPr>
                <w:rFonts w:ascii="Arial" w:hAnsi="Arial" w:cs="Arial"/>
                <w:b/>
                <w:bCs/>
              </w:rPr>
              <w:t>TERMS OF REFERENCE FOR THE DEVELOPMENT OF KEY CIRCULAR TRAINING CURRICULA (PLATIC RECYCLING, SOLID WASTE MANAGEMENT AND GREEN PACKAGING IN SOMALIA.</w:t>
            </w:r>
          </w:p>
          <w:p w14:paraId="753FBFF9"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All attached documents should be clearly labelled so it is clear to understand what each file relates to.</w:t>
            </w:r>
          </w:p>
          <w:p w14:paraId="29B4B4A3"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 xml:space="preserve">Emails should not exceed 15mb – if the file sizes are large, please split the submission into two emails.  </w:t>
            </w:r>
          </w:p>
          <w:p w14:paraId="14828A63"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 xml:space="preserve">Do not copy other SCI email addresses into the email when you submit it as this will invalidate your bid. </w:t>
            </w:r>
          </w:p>
          <w:p w14:paraId="6F03C224" w14:textId="77777777" w:rsidR="00886058" w:rsidRPr="00BD7C54" w:rsidRDefault="00886058" w:rsidP="00886058">
            <w:pPr>
              <w:spacing w:after="0" w:line="240" w:lineRule="auto"/>
              <w:ind w:left="720"/>
              <w:jc w:val="both"/>
              <w:rPr>
                <w:rFonts w:ascii="Arial" w:eastAsia="Times New Roman" w:hAnsi="Arial" w:cs="Arial"/>
                <w:color w:val="000000" w:themeColor="text1"/>
                <w:sz w:val="24"/>
                <w:szCs w:val="24"/>
                <w:lang w:eastAsia="ar-SA"/>
              </w:rPr>
            </w:pPr>
          </w:p>
          <w:p w14:paraId="561A3D99" w14:textId="7E3BD889" w:rsidR="00886058" w:rsidRPr="00B4615E" w:rsidRDefault="00886058" w:rsidP="00886058">
            <w:pPr>
              <w:jc w:val="both"/>
              <w:rPr>
                <w:rFonts w:ascii="Lato" w:hAnsi="Lato" w:cs="Arial"/>
                <w:color w:val="000000" w:themeColor="text1"/>
                <w:sz w:val="20"/>
                <w:szCs w:val="20"/>
              </w:rPr>
            </w:pPr>
            <w:r w:rsidRPr="005427AE">
              <w:rPr>
                <w:rFonts w:ascii="Arial" w:eastAsia="Times New Roman" w:hAnsi="Arial" w:cs="Arial"/>
                <w:color w:val="000000" w:themeColor="text1"/>
                <w:szCs w:val="21"/>
                <w:lang w:eastAsia="ar-SA"/>
              </w:rPr>
              <w:t>All applications MUST be submitted on or before the closing date below to be considered for the assignment.</w:t>
            </w:r>
            <w:r>
              <w:rPr>
                <w:rFonts w:ascii="Arial" w:eastAsia="Times New Roman" w:hAnsi="Arial" w:cs="Arial"/>
                <w:color w:val="000000" w:themeColor="text1"/>
                <w:szCs w:val="21"/>
                <w:lang w:eastAsia="ar-SA"/>
              </w:rPr>
              <w:t xml:space="preserve"> </w:t>
            </w:r>
            <w:r w:rsidRPr="00BD7C54">
              <w:rPr>
                <w:rFonts w:ascii="Arial" w:eastAsia="Times New Roman" w:hAnsi="Arial" w:cs="Arial"/>
                <w:b/>
                <w:color w:val="000000" w:themeColor="text1"/>
                <w:sz w:val="24"/>
                <w:szCs w:val="24"/>
                <w:lang w:eastAsia="ar-SA"/>
              </w:rPr>
              <w:t>Only shortlisted Candidates will be contacted.</w:t>
            </w:r>
          </w:p>
          <w:p w14:paraId="5EECA755" w14:textId="3B223398" w:rsidR="00886058" w:rsidRPr="000A574E" w:rsidRDefault="00886058" w:rsidP="00886058">
            <w:pPr>
              <w:spacing w:line="240" w:lineRule="auto"/>
              <w:jc w:val="both"/>
              <w:rPr>
                <w:rFonts w:ascii="Lato" w:eastAsia="Times New Roman" w:hAnsi="Lato" w:cs="Arial"/>
                <w:color w:val="000000" w:themeColor="text1"/>
                <w:sz w:val="20"/>
                <w:szCs w:val="20"/>
                <w:lang w:val="en-GB" w:eastAsia="ar-SA"/>
              </w:rPr>
            </w:pPr>
          </w:p>
        </w:tc>
      </w:tr>
      <w:tr w:rsidR="00886058" w:rsidRPr="00D15476" w14:paraId="28062A8A" w14:textId="77777777" w:rsidTr="003A64F4">
        <w:trPr>
          <w:trHeight w:hRule="exact" w:val="676"/>
        </w:trPr>
        <w:tc>
          <w:tcPr>
            <w:tcW w:w="321" w:type="dxa"/>
            <w:tcBorders>
              <w:top w:val="single" w:sz="4" w:space="0" w:color="auto"/>
              <w:bottom w:val="single" w:sz="4" w:space="0" w:color="auto"/>
            </w:tcBorders>
            <w:shd w:val="clear" w:color="auto" w:fill="F2F2F2"/>
          </w:tcPr>
          <w:p w14:paraId="1798841B" w14:textId="344876F4" w:rsidR="00886058" w:rsidRPr="00D15476" w:rsidRDefault="00886058" w:rsidP="00886058">
            <w:pPr>
              <w:spacing w:line="240" w:lineRule="auto"/>
              <w:ind w:hanging="128"/>
              <w:rPr>
                <w:rFonts w:ascii="Lato" w:hAnsi="Lato" w:cs="Arial"/>
                <w:color w:val="000000" w:themeColor="text1"/>
                <w:sz w:val="20"/>
                <w:szCs w:val="20"/>
              </w:rPr>
            </w:pPr>
            <w:r w:rsidRPr="00D15476">
              <w:rPr>
                <w:rFonts w:ascii="Lato" w:hAnsi="Lato" w:cs="Arial"/>
                <w:color w:val="000000" w:themeColor="text1"/>
                <w:sz w:val="20"/>
                <w:szCs w:val="20"/>
              </w:rPr>
              <w:t>1</w:t>
            </w:r>
            <w:r>
              <w:rPr>
                <w:rFonts w:ascii="Lato" w:hAnsi="Lato" w:cs="Arial"/>
                <w:color w:val="000000" w:themeColor="text1"/>
                <w:sz w:val="20"/>
                <w:szCs w:val="20"/>
              </w:rPr>
              <w:t>2</w:t>
            </w:r>
          </w:p>
        </w:tc>
        <w:tc>
          <w:tcPr>
            <w:tcW w:w="2622" w:type="dxa"/>
            <w:tcBorders>
              <w:top w:val="single" w:sz="4" w:space="0" w:color="auto"/>
              <w:bottom w:val="single" w:sz="4" w:space="0" w:color="auto"/>
            </w:tcBorders>
            <w:shd w:val="clear" w:color="auto" w:fill="F2F2F2"/>
          </w:tcPr>
          <w:p w14:paraId="5110B887" w14:textId="77777777" w:rsidR="00886058" w:rsidRPr="00D15476" w:rsidRDefault="00886058" w:rsidP="00886058">
            <w:pPr>
              <w:spacing w:line="240" w:lineRule="auto"/>
              <w:rPr>
                <w:rFonts w:ascii="Lato" w:hAnsi="Lato" w:cs="Arial"/>
                <w:b/>
                <w:color w:val="000000" w:themeColor="text1"/>
                <w:sz w:val="20"/>
                <w:szCs w:val="20"/>
              </w:rPr>
            </w:pPr>
            <w:r w:rsidRPr="00D15476">
              <w:rPr>
                <w:rFonts w:ascii="Lato" w:hAnsi="Lato" w:cs="Arial"/>
                <w:b/>
                <w:color w:val="000000" w:themeColor="text1"/>
                <w:sz w:val="20"/>
                <w:szCs w:val="20"/>
              </w:rPr>
              <w:t>Closing date for Applications</w:t>
            </w:r>
          </w:p>
        </w:tc>
        <w:tc>
          <w:tcPr>
            <w:tcW w:w="7112" w:type="dxa"/>
            <w:gridSpan w:val="2"/>
            <w:tcBorders>
              <w:top w:val="single" w:sz="4" w:space="0" w:color="auto"/>
              <w:bottom w:val="single" w:sz="4" w:space="0" w:color="auto"/>
            </w:tcBorders>
          </w:tcPr>
          <w:p w14:paraId="2884D2F5" w14:textId="6BB265E1" w:rsidR="00B454B4" w:rsidRDefault="00886058" w:rsidP="00886058">
            <w:pPr>
              <w:spacing w:after="0" w:line="240" w:lineRule="auto"/>
              <w:jc w:val="both"/>
              <w:rPr>
                <w:rFonts w:ascii="Lato" w:hAnsi="Lato" w:cs="Arial"/>
                <w:b/>
                <w:color w:val="000000" w:themeColor="text1"/>
                <w:sz w:val="24"/>
                <w:szCs w:val="24"/>
              </w:rPr>
            </w:pPr>
            <w:r w:rsidRPr="00BD7C54">
              <w:rPr>
                <w:rFonts w:ascii="Arial" w:hAnsi="Arial" w:cs="Arial"/>
                <w:bCs/>
                <w:color w:val="000000" w:themeColor="text1"/>
                <w:sz w:val="24"/>
                <w:szCs w:val="24"/>
              </w:rPr>
              <w:t xml:space="preserve">Interested consultants shall submit their applications through the above procedures </w:t>
            </w:r>
            <w:r w:rsidR="00B454B4" w:rsidRPr="00067810">
              <w:rPr>
                <w:rFonts w:ascii="Arial" w:hAnsi="Arial" w:cs="Arial"/>
                <w:b/>
                <w:bCs/>
                <w:color w:val="000000" w:themeColor="text1"/>
                <w:sz w:val="24"/>
                <w:szCs w:val="24"/>
              </w:rPr>
              <w:t xml:space="preserve">or before </w:t>
            </w:r>
            <w:r w:rsidR="00BE6D1F">
              <w:rPr>
                <w:rFonts w:ascii="Arial" w:hAnsi="Arial" w:cs="Arial"/>
                <w:b/>
                <w:bCs/>
                <w:color w:val="000000" w:themeColor="text1"/>
                <w:sz w:val="24"/>
                <w:szCs w:val="24"/>
              </w:rPr>
              <w:t>17</w:t>
            </w:r>
            <w:r w:rsidR="00BE6D1F" w:rsidRPr="00BE6D1F">
              <w:rPr>
                <w:rFonts w:ascii="Arial" w:hAnsi="Arial" w:cs="Arial"/>
                <w:b/>
                <w:bCs/>
                <w:color w:val="000000" w:themeColor="text1"/>
                <w:sz w:val="24"/>
                <w:szCs w:val="24"/>
                <w:vertAlign w:val="superscript"/>
              </w:rPr>
              <w:t>th</w:t>
            </w:r>
            <w:r w:rsidR="00BE6D1F">
              <w:rPr>
                <w:rFonts w:ascii="Arial" w:hAnsi="Arial" w:cs="Arial"/>
                <w:b/>
                <w:bCs/>
                <w:color w:val="000000" w:themeColor="text1"/>
                <w:sz w:val="24"/>
                <w:szCs w:val="24"/>
              </w:rPr>
              <w:t xml:space="preserve"> </w:t>
            </w:r>
            <w:r w:rsidR="00553D91">
              <w:rPr>
                <w:rFonts w:ascii="Arial" w:hAnsi="Arial" w:cs="Arial"/>
                <w:b/>
                <w:bCs/>
                <w:color w:val="000000" w:themeColor="text1"/>
                <w:sz w:val="24"/>
                <w:szCs w:val="24"/>
              </w:rPr>
              <w:t>June</w:t>
            </w:r>
            <w:r w:rsidR="00B454B4">
              <w:rPr>
                <w:rFonts w:ascii="Arial" w:hAnsi="Arial" w:cs="Arial"/>
                <w:b/>
                <w:bCs/>
                <w:color w:val="000000" w:themeColor="text1"/>
                <w:sz w:val="24"/>
                <w:szCs w:val="24"/>
              </w:rPr>
              <w:t xml:space="preserve"> </w:t>
            </w:r>
            <w:r w:rsidR="00B454B4" w:rsidRPr="00067810">
              <w:rPr>
                <w:rFonts w:ascii="Arial" w:hAnsi="Arial" w:cs="Arial"/>
                <w:b/>
                <w:bCs/>
                <w:color w:val="000000" w:themeColor="text1"/>
                <w:sz w:val="24"/>
                <w:szCs w:val="24"/>
              </w:rPr>
              <w:t>202</w:t>
            </w:r>
            <w:r w:rsidR="00B454B4">
              <w:rPr>
                <w:rFonts w:ascii="Arial" w:hAnsi="Arial" w:cs="Arial"/>
                <w:b/>
                <w:bCs/>
                <w:color w:val="000000" w:themeColor="text1"/>
                <w:sz w:val="24"/>
                <w:szCs w:val="24"/>
              </w:rPr>
              <w:t>6, EAT</w:t>
            </w:r>
            <w:r w:rsidR="001B5C03">
              <w:rPr>
                <w:rFonts w:ascii="Arial" w:hAnsi="Arial" w:cs="Arial"/>
                <w:b/>
                <w:bCs/>
                <w:color w:val="000000" w:themeColor="text1"/>
                <w:sz w:val="24"/>
                <w:szCs w:val="24"/>
              </w:rPr>
              <w:t>.</w:t>
            </w:r>
          </w:p>
          <w:p w14:paraId="09840024" w14:textId="601B918C" w:rsidR="00B454B4" w:rsidRPr="00D15476" w:rsidRDefault="00B454B4" w:rsidP="00886058">
            <w:pPr>
              <w:spacing w:after="0" w:line="240" w:lineRule="auto"/>
              <w:jc w:val="both"/>
              <w:rPr>
                <w:rFonts w:ascii="Lato" w:hAnsi="Lato" w:cs="Arial"/>
                <w:b/>
                <w:color w:val="000000" w:themeColor="text1"/>
                <w:sz w:val="20"/>
                <w:szCs w:val="20"/>
              </w:rPr>
            </w:pPr>
          </w:p>
        </w:tc>
      </w:tr>
    </w:tbl>
    <w:p w14:paraId="3303CE15" w14:textId="7E78A759" w:rsidR="00AD266A" w:rsidRPr="00D15476" w:rsidRDefault="00B11F12" w:rsidP="00AD266A">
      <w:pPr>
        <w:pStyle w:val="BodyText"/>
        <w:rPr>
          <w:rFonts w:ascii="Lato" w:hAnsi="Lato" w:cs="Arial"/>
          <w:b/>
          <w:sz w:val="20"/>
          <w:szCs w:val="20"/>
        </w:rPr>
      </w:pPr>
      <w:r w:rsidRPr="00D15476">
        <w:rPr>
          <w:rFonts w:ascii="Lato" w:hAnsi="Lato" w:cs="Arial"/>
          <w:b/>
          <w:sz w:val="20"/>
          <w:szCs w:val="20"/>
        </w:rPr>
        <w:br w:type="textWrapping" w:clear="all"/>
      </w:r>
    </w:p>
    <w:tbl>
      <w:tblPr>
        <w:tblStyle w:val="TableGrid"/>
        <w:tblW w:w="10170" w:type="dxa"/>
        <w:tblInd w:w="-5" w:type="dxa"/>
        <w:tblLook w:val="04A0" w:firstRow="1" w:lastRow="0" w:firstColumn="1" w:lastColumn="0" w:noHBand="0" w:noVBand="1"/>
      </w:tblPr>
      <w:tblGrid>
        <w:gridCol w:w="5825"/>
        <w:gridCol w:w="2680"/>
        <w:gridCol w:w="1665"/>
      </w:tblGrid>
      <w:tr w:rsidR="00AD266A" w:rsidRPr="00D15476" w14:paraId="5CA7C79D" w14:textId="77777777" w:rsidTr="00775278">
        <w:trPr>
          <w:trHeight w:val="373"/>
        </w:trPr>
        <w:tc>
          <w:tcPr>
            <w:tcW w:w="10170" w:type="dxa"/>
            <w:gridSpan w:val="3"/>
            <w:shd w:val="clear" w:color="auto" w:fill="FF0000"/>
            <w:vAlign w:val="center"/>
          </w:tcPr>
          <w:p w14:paraId="3405C6C8" w14:textId="77777777" w:rsidR="00AD266A" w:rsidRPr="00D15476" w:rsidRDefault="00AD266A" w:rsidP="005717BE">
            <w:pPr>
              <w:spacing w:after="0" w:line="240" w:lineRule="auto"/>
              <w:rPr>
                <w:rFonts w:ascii="Lato" w:hAnsi="Lato" w:cs="Arial"/>
                <w:b/>
                <w:sz w:val="20"/>
                <w:szCs w:val="20"/>
              </w:rPr>
            </w:pPr>
            <w:r w:rsidRPr="00D15476">
              <w:rPr>
                <w:rFonts w:ascii="Lato" w:hAnsi="Lato" w:cs="Arial"/>
                <w:b/>
                <w:sz w:val="20"/>
                <w:szCs w:val="20"/>
              </w:rPr>
              <w:t>We, the Bidder, hereby confirm we compliance with the following policies and requirements:</w:t>
            </w:r>
          </w:p>
        </w:tc>
      </w:tr>
      <w:tr w:rsidR="00AD266A" w:rsidRPr="00D15476" w14:paraId="70CB7B82" w14:textId="77777777" w:rsidTr="00AC3246">
        <w:trPr>
          <w:trHeight w:val="200"/>
        </w:trPr>
        <w:tc>
          <w:tcPr>
            <w:tcW w:w="5825" w:type="dxa"/>
            <w:shd w:val="clear" w:color="auto" w:fill="D9D9D9" w:themeFill="background1" w:themeFillShade="D9"/>
            <w:vAlign w:val="center"/>
          </w:tcPr>
          <w:p w14:paraId="2BA1AD86"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w:t>
            </w:r>
          </w:p>
        </w:tc>
        <w:tc>
          <w:tcPr>
            <w:tcW w:w="2680" w:type="dxa"/>
            <w:shd w:val="clear" w:color="auto" w:fill="D9D9D9" w:themeFill="background1" w:themeFillShade="D9"/>
            <w:vAlign w:val="center"/>
          </w:tcPr>
          <w:p w14:paraId="748ABF33"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 / Document</w:t>
            </w:r>
          </w:p>
        </w:tc>
        <w:tc>
          <w:tcPr>
            <w:tcW w:w="1665" w:type="dxa"/>
            <w:shd w:val="clear" w:color="auto" w:fill="D9D9D9" w:themeFill="background1" w:themeFillShade="D9"/>
            <w:vAlign w:val="center"/>
          </w:tcPr>
          <w:p w14:paraId="09D5F959"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Signature</w:t>
            </w:r>
          </w:p>
        </w:tc>
      </w:tr>
      <w:tr w:rsidR="003A64B1" w:rsidRPr="00D15476" w14:paraId="78C3EE3C" w14:textId="77777777" w:rsidTr="00AC3246">
        <w:trPr>
          <w:trHeight w:val="744"/>
        </w:trPr>
        <w:tc>
          <w:tcPr>
            <w:tcW w:w="5825" w:type="dxa"/>
            <w:vAlign w:val="center"/>
          </w:tcPr>
          <w:p w14:paraId="494E2290"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Terms &amp; Conditions of Bidding</w:t>
            </w:r>
          </w:p>
        </w:tc>
        <w:tc>
          <w:tcPr>
            <w:tcW w:w="2680" w:type="dxa"/>
            <w:vAlign w:val="center"/>
          </w:tcPr>
          <w:p w14:paraId="5590BD5C" w14:textId="4E8A0E95" w:rsidR="003A64B1" w:rsidRPr="00D15476" w:rsidRDefault="00A017F3" w:rsidP="005717BE">
            <w:pPr>
              <w:spacing w:after="0" w:line="240" w:lineRule="auto"/>
              <w:jc w:val="center"/>
              <w:rPr>
                <w:rFonts w:ascii="Lato" w:hAnsi="Lato" w:cs="Arial"/>
                <w:sz w:val="20"/>
                <w:szCs w:val="20"/>
              </w:rPr>
            </w:pPr>
            <w:r w:rsidRPr="00D15476">
              <w:rPr>
                <w:rFonts w:ascii="Lato" w:hAnsi="Lato" w:cs="Arial"/>
                <w:i/>
                <w:noProof/>
                <w:sz w:val="20"/>
                <w:szCs w:val="20"/>
              </w:rPr>
              <w:object w:dxaOrig="1311" w:dyaOrig="819" w14:anchorId="716E6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43.5pt" o:ole="">
                  <v:imagedata r:id="rId13" o:title=""/>
                </v:shape>
                <o:OLEObject Type="Embed" ProgID="AcroExch.Document.7" ShapeID="_x0000_i1025" DrawAspect="Icon" ObjectID="_1842633115" r:id="rId14"/>
              </w:object>
            </w:r>
          </w:p>
        </w:tc>
        <w:tc>
          <w:tcPr>
            <w:tcW w:w="1665" w:type="dxa"/>
            <w:vMerge w:val="restart"/>
            <w:vAlign w:val="center"/>
          </w:tcPr>
          <w:p w14:paraId="2CBD6477" w14:textId="77777777" w:rsidR="003A64B1" w:rsidRPr="00D15476" w:rsidRDefault="003A64B1" w:rsidP="005717BE">
            <w:pPr>
              <w:tabs>
                <w:tab w:val="left" w:pos="426"/>
                <w:tab w:val="left" w:pos="993"/>
              </w:tabs>
              <w:spacing w:after="0" w:line="240" w:lineRule="auto"/>
              <w:ind w:left="349"/>
              <w:rPr>
                <w:rFonts w:ascii="Lato" w:hAnsi="Lato" w:cs="Arial"/>
                <w:sz w:val="20"/>
                <w:szCs w:val="20"/>
              </w:rPr>
            </w:pPr>
          </w:p>
        </w:tc>
      </w:tr>
      <w:tr w:rsidR="003A64B1" w:rsidRPr="00D15476" w14:paraId="26435CAE" w14:textId="77777777" w:rsidTr="00AC3246">
        <w:trPr>
          <w:trHeight w:val="429"/>
        </w:trPr>
        <w:tc>
          <w:tcPr>
            <w:tcW w:w="5825" w:type="dxa"/>
            <w:vAlign w:val="center"/>
          </w:tcPr>
          <w:p w14:paraId="0F977F2B"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Supplier Sustainability Policy</w:t>
            </w:r>
          </w:p>
          <w:p w14:paraId="41F64267"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and the included mandatory policies</w:t>
            </w:r>
          </w:p>
        </w:tc>
        <w:tc>
          <w:tcPr>
            <w:tcW w:w="2680" w:type="dxa"/>
            <w:vAlign w:val="center"/>
          </w:tcPr>
          <w:p w14:paraId="1F5E4296" w14:textId="7392F45B" w:rsidR="003A64B1" w:rsidRPr="00D15476" w:rsidRDefault="003A64B1" w:rsidP="00405004">
            <w:pPr>
              <w:spacing w:after="0" w:line="240" w:lineRule="auto"/>
              <w:rPr>
                <w:rFonts w:ascii="Lato" w:hAnsi="Lato" w:cs="Arial"/>
                <w:sz w:val="20"/>
                <w:szCs w:val="20"/>
                <w:highlight w:val="yellow"/>
              </w:rPr>
            </w:pPr>
            <w:hyperlink r:id="rId15" w:history="1">
              <w:r w:rsidRPr="00C068F3">
                <w:rPr>
                  <w:rStyle w:val="Hyperlink"/>
                  <w:rFonts w:ascii="Lato" w:hAnsi="Lato" w:cs="Arial"/>
                  <w:sz w:val="20"/>
                  <w:szCs w:val="20"/>
                </w:rPr>
                <w:t>Click Here to Access</w:t>
              </w:r>
            </w:hyperlink>
          </w:p>
        </w:tc>
        <w:tc>
          <w:tcPr>
            <w:tcW w:w="1665" w:type="dxa"/>
            <w:vMerge/>
            <w:vAlign w:val="center"/>
          </w:tcPr>
          <w:p w14:paraId="7E2D2DCF" w14:textId="77777777" w:rsidR="003A64B1" w:rsidRPr="00D15476" w:rsidRDefault="003A64B1" w:rsidP="005717BE">
            <w:pPr>
              <w:spacing w:after="0" w:line="240" w:lineRule="auto"/>
              <w:jc w:val="center"/>
              <w:rPr>
                <w:rFonts w:ascii="Lato" w:hAnsi="Lato" w:cs="Arial"/>
                <w:sz w:val="20"/>
                <w:szCs w:val="20"/>
              </w:rPr>
            </w:pPr>
          </w:p>
        </w:tc>
      </w:tr>
    </w:tbl>
    <w:p w14:paraId="01474A12" w14:textId="77777777" w:rsidR="00AD266A" w:rsidRPr="00D15476" w:rsidRDefault="00AD266A" w:rsidP="00AD266A">
      <w:pPr>
        <w:pStyle w:val="paragraph"/>
        <w:spacing w:before="0" w:beforeAutospacing="0" w:after="0" w:afterAutospacing="0"/>
        <w:ind w:right="45"/>
        <w:jc w:val="both"/>
        <w:textAlignment w:val="baseline"/>
        <w:rPr>
          <w:rStyle w:val="scxw63843710"/>
          <w:rFonts w:ascii="Lato" w:hAnsi="Lato" w:cs="Arial"/>
          <w:sz w:val="20"/>
          <w:szCs w:val="20"/>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721"/>
      </w:tblGrid>
      <w:tr w:rsidR="00AD266A" w:rsidRPr="00D15476" w14:paraId="083C83CE" w14:textId="77777777" w:rsidTr="005717BE">
        <w:trPr>
          <w:trHeight w:val="592"/>
        </w:trPr>
        <w:tc>
          <w:tcPr>
            <w:tcW w:w="10778" w:type="dxa"/>
            <w:gridSpan w:val="2"/>
          </w:tcPr>
          <w:p w14:paraId="26F13343" w14:textId="77777777" w:rsidR="00AD266A" w:rsidRPr="00D15476" w:rsidRDefault="00AD266A" w:rsidP="005717BE">
            <w:pPr>
              <w:pStyle w:val="paragraph"/>
              <w:spacing w:before="0" w:beforeAutospacing="0" w:after="0" w:afterAutospacing="0"/>
              <w:jc w:val="both"/>
              <w:textAlignment w:val="baseline"/>
              <w:rPr>
                <w:rStyle w:val="eop"/>
                <w:rFonts w:ascii="Lato" w:hAnsi="Lato" w:cs="Arial"/>
                <w:sz w:val="20"/>
                <w:szCs w:val="20"/>
              </w:rPr>
            </w:pPr>
            <w:r w:rsidRPr="00D15476">
              <w:rPr>
                <w:rStyle w:val="normaltextrun"/>
                <w:rFonts w:ascii="Lato" w:hAnsi="Lato" w:cs="Arial"/>
                <w:sz w:val="20"/>
                <w:szCs w:val="20"/>
              </w:rPr>
              <w:t>We confirm that Save the Children may in its consideration of our offer, and subsequently, rely on the statements made herein.</w:t>
            </w:r>
            <w:r w:rsidRPr="00D15476">
              <w:rPr>
                <w:rStyle w:val="eop"/>
                <w:rFonts w:ascii="Lato" w:hAnsi="Lato" w:cs="Arial"/>
                <w:sz w:val="20"/>
                <w:szCs w:val="20"/>
              </w:rPr>
              <w:t> </w:t>
            </w:r>
          </w:p>
          <w:p w14:paraId="0E4856F4" w14:textId="77777777" w:rsidR="00AD266A" w:rsidRPr="00D15476" w:rsidRDefault="00AD266A" w:rsidP="005717BE">
            <w:pPr>
              <w:pStyle w:val="paragraph"/>
              <w:spacing w:before="0" w:beforeAutospacing="0" w:after="0" w:afterAutospacing="0"/>
              <w:jc w:val="both"/>
              <w:textAlignment w:val="baseline"/>
              <w:rPr>
                <w:rStyle w:val="scxw63843710"/>
                <w:rFonts w:ascii="Lato" w:hAnsi="Lato" w:cs="Arial"/>
                <w:sz w:val="20"/>
                <w:szCs w:val="20"/>
              </w:rPr>
            </w:pPr>
          </w:p>
        </w:tc>
      </w:tr>
      <w:tr w:rsidR="00AD266A" w:rsidRPr="00D15476" w14:paraId="75F242BF" w14:textId="77777777" w:rsidTr="005717BE">
        <w:trPr>
          <w:trHeight w:val="494"/>
        </w:trPr>
        <w:tc>
          <w:tcPr>
            <w:tcW w:w="2057" w:type="dxa"/>
          </w:tcPr>
          <w:p w14:paraId="149937AA"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Signature:</w:t>
            </w:r>
          </w:p>
        </w:tc>
        <w:tc>
          <w:tcPr>
            <w:tcW w:w="8721" w:type="dxa"/>
          </w:tcPr>
          <w:p w14:paraId="54F92AF8"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2D85F557" w14:textId="77777777" w:rsidTr="005717BE">
        <w:trPr>
          <w:trHeight w:val="528"/>
        </w:trPr>
        <w:tc>
          <w:tcPr>
            <w:tcW w:w="2057" w:type="dxa"/>
          </w:tcPr>
          <w:p w14:paraId="69F78907"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Name:</w:t>
            </w:r>
          </w:p>
        </w:tc>
        <w:tc>
          <w:tcPr>
            <w:tcW w:w="8721" w:type="dxa"/>
          </w:tcPr>
          <w:p w14:paraId="5850C442"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14FBF637" w14:textId="77777777" w:rsidTr="005717BE">
        <w:trPr>
          <w:trHeight w:val="549"/>
        </w:trPr>
        <w:tc>
          <w:tcPr>
            <w:tcW w:w="2057" w:type="dxa"/>
          </w:tcPr>
          <w:p w14:paraId="0721CA86"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lastRenderedPageBreak/>
              <w:t>Title:</w:t>
            </w:r>
          </w:p>
        </w:tc>
        <w:tc>
          <w:tcPr>
            <w:tcW w:w="8721" w:type="dxa"/>
          </w:tcPr>
          <w:p w14:paraId="366327D5"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38C5BCEA" w14:textId="77777777" w:rsidTr="005717BE">
        <w:trPr>
          <w:trHeight w:val="531"/>
        </w:trPr>
        <w:tc>
          <w:tcPr>
            <w:tcW w:w="2057" w:type="dxa"/>
          </w:tcPr>
          <w:p w14:paraId="21215BAC"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Company:</w:t>
            </w:r>
          </w:p>
        </w:tc>
        <w:tc>
          <w:tcPr>
            <w:tcW w:w="8721" w:type="dxa"/>
          </w:tcPr>
          <w:p w14:paraId="17C69819"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4F2F0A12" w14:textId="77777777" w:rsidTr="005717BE">
        <w:trPr>
          <w:trHeight w:val="525"/>
        </w:trPr>
        <w:tc>
          <w:tcPr>
            <w:tcW w:w="2057" w:type="dxa"/>
          </w:tcPr>
          <w:p w14:paraId="14ED41F0"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Date:</w:t>
            </w:r>
          </w:p>
        </w:tc>
        <w:tc>
          <w:tcPr>
            <w:tcW w:w="8721" w:type="dxa"/>
          </w:tcPr>
          <w:p w14:paraId="6D07615C"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bl>
    <w:p w14:paraId="3E5AE67A" w14:textId="77777777" w:rsidR="00C47440" w:rsidRDefault="00C47440" w:rsidP="002E4BFC">
      <w:pPr>
        <w:rPr>
          <w:rFonts w:ascii="Lato" w:hAnsi="Lato"/>
          <w:b/>
          <w:bCs/>
          <w:sz w:val="20"/>
          <w:szCs w:val="20"/>
          <w:u w:val="single"/>
        </w:rPr>
      </w:pPr>
    </w:p>
    <w:p w14:paraId="41B18E83" w14:textId="77777777" w:rsidR="00C47440" w:rsidRDefault="00C47440" w:rsidP="00EF3584">
      <w:pPr>
        <w:jc w:val="center"/>
        <w:rPr>
          <w:rFonts w:ascii="Lato" w:hAnsi="Lato"/>
          <w:b/>
          <w:bCs/>
          <w:sz w:val="20"/>
          <w:szCs w:val="20"/>
          <w:u w:val="single"/>
        </w:rPr>
      </w:pPr>
    </w:p>
    <w:p w14:paraId="1D1B4EA5" w14:textId="77777777" w:rsidR="00C67662" w:rsidRDefault="00C67662" w:rsidP="00C67662">
      <w:pPr>
        <w:autoSpaceDE w:val="0"/>
        <w:autoSpaceDN w:val="0"/>
        <w:adjustRightInd w:val="0"/>
        <w:spacing w:after="0"/>
        <w:jc w:val="both"/>
        <w:rPr>
          <w:rFonts w:ascii="Times New Roman" w:hAnsi="Times New Roman"/>
          <w:b/>
          <w:bCs/>
        </w:rPr>
      </w:pPr>
    </w:p>
    <w:p w14:paraId="14DDA0DE" w14:textId="227928B4" w:rsidR="00C67662" w:rsidRPr="00CA135E" w:rsidRDefault="00C67662" w:rsidP="00C67662">
      <w:pPr>
        <w:autoSpaceDE w:val="0"/>
        <w:autoSpaceDN w:val="0"/>
        <w:adjustRightInd w:val="0"/>
        <w:spacing w:after="0"/>
        <w:jc w:val="both"/>
        <w:rPr>
          <w:rFonts w:ascii="Times New Roman" w:hAnsi="Times New Roman"/>
          <w:b/>
          <w:bCs/>
        </w:rPr>
      </w:pPr>
      <w:r w:rsidRPr="00CA135E">
        <w:rPr>
          <w:rFonts w:ascii="Times New Roman" w:eastAsia="Times New Roman" w:hAnsi="Times New Roman"/>
          <w:noProof/>
        </w:rPr>
        <w:drawing>
          <wp:anchor distT="0" distB="0" distL="114300" distR="114300" simplePos="0" relativeHeight="251659264" behindDoc="1" locked="0" layoutInCell="1" allowOverlap="1" wp14:anchorId="1EBF4E07" wp14:editId="580A64DA">
            <wp:simplePos x="0" y="0"/>
            <wp:positionH relativeFrom="column">
              <wp:posOffset>1720850</wp:posOffset>
            </wp:positionH>
            <wp:positionV relativeFrom="page">
              <wp:posOffset>330200</wp:posOffset>
            </wp:positionV>
            <wp:extent cx="2275205" cy="594995"/>
            <wp:effectExtent l="0" t="0" r="0" b="0"/>
            <wp:wrapSquare wrapText="bothSides"/>
            <wp:docPr id="3" name="Picture 3" descr="C:\Users\Dahir.isaq\AppData\Local\Microsoft\Windows\INetCache\Content.Word\STC_Logo_Horiz_ColPos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hir.isaq\AppData\Local\Microsoft\Windows\INetCache\Content.Word\STC_Logo_Horiz_ColPos_RGB-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5205" cy="594995"/>
                    </a:xfrm>
                    <a:prstGeom prst="rect">
                      <a:avLst/>
                    </a:prstGeom>
                    <a:noFill/>
                    <a:ln>
                      <a:noFill/>
                    </a:ln>
                  </pic:spPr>
                </pic:pic>
              </a:graphicData>
            </a:graphic>
          </wp:anchor>
        </w:drawing>
      </w:r>
    </w:p>
    <w:p w14:paraId="4429D321" w14:textId="77777777" w:rsidR="0072329C" w:rsidRDefault="0072329C" w:rsidP="00C67662">
      <w:pPr>
        <w:autoSpaceDE w:val="0"/>
        <w:autoSpaceDN w:val="0"/>
        <w:adjustRightInd w:val="0"/>
        <w:spacing w:after="0"/>
        <w:jc w:val="both"/>
        <w:rPr>
          <w:rFonts w:ascii="Times New Roman" w:hAnsi="Times New Roman"/>
          <w:b/>
          <w:bCs/>
        </w:rPr>
      </w:pPr>
    </w:p>
    <w:p w14:paraId="69BEA587" w14:textId="77777777" w:rsidR="0072329C" w:rsidRDefault="0072329C" w:rsidP="00C67662">
      <w:pPr>
        <w:autoSpaceDE w:val="0"/>
        <w:autoSpaceDN w:val="0"/>
        <w:adjustRightInd w:val="0"/>
        <w:spacing w:after="0"/>
        <w:jc w:val="both"/>
        <w:rPr>
          <w:rFonts w:ascii="Times New Roman" w:hAnsi="Times New Roman"/>
          <w:b/>
          <w:bCs/>
        </w:rPr>
      </w:pPr>
    </w:p>
    <w:p w14:paraId="4323E452" w14:textId="77777777" w:rsidR="0072329C" w:rsidRDefault="0072329C" w:rsidP="00C67662">
      <w:pPr>
        <w:autoSpaceDE w:val="0"/>
        <w:autoSpaceDN w:val="0"/>
        <w:adjustRightInd w:val="0"/>
        <w:spacing w:after="0"/>
        <w:jc w:val="both"/>
        <w:rPr>
          <w:rFonts w:ascii="Times New Roman" w:hAnsi="Times New Roman"/>
          <w:b/>
          <w:bCs/>
        </w:rPr>
      </w:pPr>
    </w:p>
    <w:p w14:paraId="0305D5A0" w14:textId="77777777" w:rsidR="0072329C" w:rsidRDefault="0072329C" w:rsidP="00C67662">
      <w:pPr>
        <w:autoSpaceDE w:val="0"/>
        <w:autoSpaceDN w:val="0"/>
        <w:adjustRightInd w:val="0"/>
        <w:spacing w:after="0"/>
        <w:jc w:val="both"/>
        <w:rPr>
          <w:rFonts w:ascii="Times New Roman" w:hAnsi="Times New Roman"/>
          <w:b/>
          <w:bCs/>
        </w:rPr>
      </w:pPr>
    </w:p>
    <w:p w14:paraId="047DDEA8" w14:textId="77777777" w:rsidR="0072329C" w:rsidRDefault="0072329C" w:rsidP="00C67662">
      <w:pPr>
        <w:autoSpaceDE w:val="0"/>
        <w:autoSpaceDN w:val="0"/>
        <w:adjustRightInd w:val="0"/>
        <w:spacing w:after="0"/>
        <w:jc w:val="both"/>
        <w:rPr>
          <w:rFonts w:ascii="Times New Roman" w:hAnsi="Times New Roman"/>
          <w:b/>
          <w:bCs/>
        </w:rPr>
      </w:pPr>
    </w:p>
    <w:p w14:paraId="2A217A54" w14:textId="77777777" w:rsidR="0072329C" w:rsidRDefault="0072329C" w:rsidP="00C67662">
      <w:pPr>
        <w:autoSpaceDE w:val="0"/>
        <w:autoSpaceDN w:val="0"/>
        <w:adjustRightInd w:val="0"/>
        <w:spacing w:after="0"/>
        <w:jc w:val="both"/>
        <w:rPr>
          <w:rFonts w:ascii="Times New Roman" w:hAnsi="Times New Roman"/>
          <w:b/>
          <w:bCs/>
        </w:rPr>
      </w:pPr>
    </w:p>
    <w:p w14:paraId="061D2ABE" w14:textId="77777777" w:rsidR="0072329C" w:rsidRDefault="0072329C" w:rsidP="00C67662">
      <w:pPr>
        <w:autoSpaceDE w:val="0"/>
        <w:autoSpaceDN w:val="0"/>
        <w:adjustRightInd w:val="0"/>
        <w:spacing w:after="0"/>
        <w:jc w:val="both"/>
        <w:rPr>
          <w:rFonts w:ascii="Times New Roman" w:hAnsi="Times New Roman"/>
          <w:b/>
          <w:bCs/>
        </w:rPr>
      </w:pPr>
    </w:p>
    <w:p w14:paraId="3F8DC14B" w14:textId="77777777" w:rsidR="0072329C" w:rsidRDefault="0072329C" w:rsidP="00C67662">
      <w:pPr>
        <w:autoSpaceDE w:val="0"/>
        <w:autoSpaceDN w:val="0"/>
        <w:adjustRightInd w:val="0"/>
        <w:spacing w:after="0"/>
        <w:jc w:val="both"/>
        <w:rPr>
          <w:rFonts w:ascii="Times New Roman" w:hAnsi="Times New Roman"/>
          <w:b/>
          <w:bCs/>
        </w:rPr>
      </w:pPr>
    </w:p>
    <w:p w14:paraId="145172AA" w14:textId="77777777" w:rsidR="0072329C" w:rsidRDefault="0072329C" w:rsidP="00C67662">
      <w:pPr>
        <w:autoSpaceDE w:val="0"/>
        <w:autoSpaceDN w:val="0"/>
        <w:adjustRightInd w:val="0"/>
        <w:spacing w:after="0"/>
        <w:jc w:val="both"/>
        <w:rPr>
          <w:rFonts w:ascii="Times New Roman" w:hAnsi="Times New Roman"/>
          <w:b/>
          <w:bCs/>
        </w:rPr>
      </w:pPr>
    </w:p>
    <w:p w14:paraId="48C6C78D" w14:textId="77777777" w:rsidR="0072329C" w:rsidRDefault="0072329C" w:rsidP="00C67662">
      <w:pPr>
        <w:autoSpaceDE w:val="0"/>
        <w:autoSpaceDN w:val="0"/>
        <w:adjustRightInd w:val="0"/>
        <w:spacing w:after="0"/>
        <w:jc w:val="both"/>
        <w:rPr>
          <w:rFonts w:ascii="Times New Roman" w:hAnsi="Times New Roman"/>
          <w:b/>
          <w:bCs/>
        </w:rPr>
      </w:pPr>
    </w:p>
    <w:p w14:paraId="5F8FA684" w14:textId="77777777" w:rsidR="0072329C" w:rsidRDefault="0072329C" w:rsidP="00C67662">
      <w:pPr>
        <w:autoSpaceDE w:val="0"/>
        <w:autoSpaceDN w:val="0"/>
        <w:adjustRightInd w:val="0"/>
        <w:spacing w:after="0"/>
        <w:jc w:val="both"/>
        <w:rPr>
          <w:rFonts w:ascii="Times New Roman" w:hAnsi="Times New Roman"/>
          <w:b/>
          <w:bCs/>
        </w:rPr>
      </w:pPr>
    </w:p>
    <w:p w14:paraId="4222984A" w14:textId="77777777" w:rsidR="0072329C" w:rsidRDefault="0072329C" w:rsidP="00C67662">
      <w:pPr>
        <w:autoSpaceDE w:val="0"/>
        <w:autoSpaceDN w:val="0"/>
        <w:adjustRightInd w:val="0"/>
        <w:spacing w:after="0"/>
        <w:jc w:val="both"/>
        <w:rPr>
          <w:rFonts w:ascii="Times New Roman" w:hAnsi="Times New Roman"/>
          <w:b/>
          <w:bCs/>
        </w:rPr>
      </w:pPr>
    </w:p>
    <w:p w14:paraId="61F87A90" w14:textId="77777777" w:rsidR="0072329C" w:rsidRDefault="0072329C" w:rsidP="00C67662">
      <w:pPr>
        <w:autoSpaceDE w:val="0"/>
        <w:autoSpaceDN w:val="0"/>
        <w:adjustRightInd w:val="0"/>
        <w:spacing w:after="0"/>
        <w:jc w:val="both"/>
        <w:rPr>
          <w:rFonts w:ascii="Times New Roman" w:hAnsi="Times New Roman"/>
          <w:b/>
          <w:bCs/>
        </w:rPr>
      </w:pPr>
    </w:p>
    <w:p w14:paraId="7BA17555" w14:textId="77777777" w:rsidR="0072329C" w:rsidRDefault="0072329C" w:rsidP="00C67662">
      <w:pPr>
        <w:autoSpaceDE w:val="0"/>
        <w:autoSpaceDN w:val="0"/>
        <w:adjustRightInd w:val="0"/>
        <w:spacing w:after="0"/>
        <w:jc w:val="both"/>
        <w:rPr>
          <w:rFonts w:ascii="Times New Roman" w:hAnsi="Times New Roman"/>
          <w:b/>
          <w:bCs/>
        </w:rPr>
      </w:pPr>
    </w:p>
    <w:p w14:paraId="5205A6C2" w14:textId="77777777" w:rsidR="0072329C" w:rsidRDefault="0072329C" w:rsidP="00C67662">
      <w:pPr>
        <w:autoSpaceDE w:val="0"/>
        <w:autoSpaceDN w:val="0"/>
        <w:adjustRightInd w:val="0"/>
        <w:spacing w:after="0"/>
        <w:jc w:val="both"/>
        <w:rPr>
          <w:rFonts w:ascii="Times New Roman" w:hAnsi="Times New Roman"/>
          <w:b/>
          <w:bCs/>
        </w:rPr>
      </w:pPr>
    </w:p>
    <w:p w14:paraId="7987D096" w14:textId="77777777" w:rsidR="00FB6858" w:rsidRDefault="00FB6858" w:rsidP="00C67662">
      <w:pPr>
        <w:autoSpaceDE w:val="0"/>
        <w:autoSpaceDN w:val="0"/>
        <w:adjustRightInd w:val="0"/>
        <w:spacing w:after="0"/>
        <w:jc w:val="both"/>
        <w:rPr>
          <w:rFonts w:ascii="Times New Roman" w:hAnsi="Times New Roman"/>
          <w:b/>
          <w:bCs/>
        </w:rPr>
      </w:pPr>
    </w:p>
    <w:p w14:paraId="1CE8AE83" w14:textId="77777777" w:rsidR="00FB6858" w:rsidRDefault="00FB6858" w:rsidP="00C67662">
      <w:pPr>
        <w:autoSpaceDE w:val="0"/>
        <w:autoSpaceDN w:val="0"/>
        <w:adjustRightInd w:val="0"/>
        <w:spacing w:after="0"/>
        <w:jc w:val="both"/>
        <w:rPr>
          <w:rFonts w:ascii="Times New Roman" w:hAnsi="Times New Roman"/>
          <w:b/>
          <w:bCs/>
        </w:rPr>
      </w:pPr>
    </w:p>
    <w:p w14:paraId="11FCE10C" w14:textId="77777777" w:rsidR="00FB6858" w:rsidRDefault="00FB6858" w:rsidP="00C67662">
      <w:pPr>
        <w:autoSpaceDE w:val="0"/>
        <w:autoSpaceDN w:val="0"/>
        <w:adjustRightInd w:val="0"/>
        <w:spacing w:after="0"/>
        <w:jc w:val="both"/>
        <w:rPr>
          <w:rFonts w:ascii="Times New Roman" w:hAnsi="Times New Roman"/>
          <w:b/>
          <w:bCs/>
        </w:rPr>
      </w:pPr>
    </w:p>
    <w:p w14:paraId="46569687" w14:textId="77777777" w:rsidR="00FB6858" w:rsidRDefault="00FB6858" w:rsidP="00C67662">
      <w:pPr>
        <w:autoSpaceDE w:val="0"/>
        <w:autoSpaceDN w:val="0"/>
        <w:adjustRightInd w:val="0"/>
        <w:spacing w:after="0"/>
        <w:jc w:val="both"/>
        <w:rPr>
          <w:rFonts w:ascii="Times New Roman" w:hAnsi="Times New Roman"/>
          <w:b/>
          <w:bCs/>
        </w:rPr>
      </w:pPr>
    </w:p>
    <w:p w14:paraId="6F4C60A0" w14:textId="77777777" w:rsidR="00FB6858" w:rsidRDefault="00FB6858" w:rsidP="00C67662">
      <w:pPr>
        <w:autoSpaceDE w:val="0"/>
        <w:autoSpaceDN w:val="0"/>
        <w:adjustRightInd w:val="0"/>
        <w:spacing w:after="0"/>
        <w:jc w:val="both"/>
        <w:rPr>
          <w:rFonts w:ascii="Times New Roman" w:hAnsi="Times New Roman"/>
          <w:b/>
          <w:bCs/>
        </w:rPr>
      </w:pPr>
    </w:p>
    <w:p w14:paraId="58A72658" w14:textId="77777777" w:rsidR="00FB6858" w:rsidRDefault="00FB6858" w:rsidP="00C67662">
      <w:pPr>
        <w:autoSpaceDE w:val="0"/>
        <w:autoSpaceDN w:val="0"/>
        <w:adjustRightInd w:val="0"/>
        <w:spacing w:after="0"/>
        <w:jc w:val="both"/>
        <w:rPr>
          <w:rFonts w:ascii="Times New Roman" w:hAnsi="Times New Roman"/>
          <w:b/>
          <w:bCs/>
        </w:rPr>
      </w:pPr>
    </w:p>
    <w:p w14:paraId="5BF95E5D" w14:textId="77777777" w:rsidR="0086032F" w:rsidRDefault="0086032F" w:rsidP="00C67662">
      <w:pPr>
        <w:autoSpaceDE w:val="0"/>
        <w:autoSpaceDN w:val="0"/>
        <w:adjustRightInd w:val="0"/>
        <w:spacing w:after="0"/>
        <w:jc w:val="both"/>
        <w:rPr>
          <w:rFonts w:ascii="Times New Roman" w:hAnsi="Times New Roman"/>
          <w:b/>
          <w:bCs/>
        </w:rPr>
      </w:pPr>
    </w:p>
    <w:p w14:paraId="61ACF5DF" w14:textId="77777777" w:rsidR="0086032F" w:rsidRDefault="0086032F" w:rsidP="00C67662">
      <w:pPr>
        <w:autoSpaceDE w:val="0"/>
        <w:autoSpaceDN w:val="0"/>
        <w:adjustRightInd w:val="0"/>
        <w:spacing w:after="0"/>
        <w:jc w:val="both"/>
        <w:rPr>
          <w:rFonts w:ascii="Times New Roman" w:hAnsi="Times New Roman"/>
          <w:b/>
          <w:bCs/>
        </w:rPr>
      </w:pPr>
    </w:p>
    <w:p w14:paraId="091187B8" w14:textId="77777777" w:rsidR="0086032F" w:rsidRDefault="0086032F" w:rsidP="00C67662">
      <w:pPr>
        <w:autoSpaceDE w:val="0"/>
        <w:autoSpaceDN w:val="0"/>
        <w:adjustRightInd w:val="0"/>
        <w:spacing w:after="0"/>
        <w:jc w:val="both"/>
        <w:rPr>
          <w:rFonts w:ascii="Times New Roman" w:hAnsi="Times New Roman"/>
          <w:b/>
          <w:bCs/>
        </w:rPr>
      </w:pPr>
    </w:p>
    <w:p w14:paraId="3D4454AD" w14:textId="77777777" w:rsidR="0086032F" w:rsidRDefault="0086032F" w:rsidP="00C67662">
      <w:pPr>
        <w:autoSpaceDE w:val="0"/>
        <w:autoSpaceDN w:val="0"/>
        <w:adjustRightInd w:val="0"/>
        <w:spacing w:after="0"/>
        <w:jc w:val="both"/>
        <w:rPr>
          <w:rFonts w:ascii="Times New Roman" w:hAnsi="Times New Roman"/>
          <w:b/>
          <w:bCs/>
        </w:rPr>
      </w:pPr>
    </w:p>
    <w:p w14:paraId="6FB8DCB0" w14:textId="77777777" w:rsidR="0086032F" w:rsidRDefault="0086032F" w:rsidP="00C67662">
      <w:pPr>
        <w:autoSpaceDE w:val="0"/>
        <w:autoSpaceDN w:val="0"/>
        <w:adjustRightInd w:val="0"/>
        <w:spacing w:after="0"/>
        <w:jc w:val="both"/>
        <w:rPr>
          <w:rFonts w:ascii="Times New Roman" w:hAnsi="Times New Roman"/>
          <w:b/>
          <w:bCs/>
        </w:rPr>
      </w:pPr>
    </w:p>
    <w:p w14:paraId="239EC77E" w14:textId="77777777" w:rsidR="0086032F" w:rsidRDefault="0086032F" w:rsidP="00C67662">
      <w:pPr>
        <w:autoSpaceDE w:val="0"/>
        <w:autoSpaceDN w:val="0"/>
        <w:adjustRightInd w:val="0"/>
        <w:spacing w:after="0"/>
        <w:jc w:val="both"/>
        <w:rPr>
          <w:rFonts w:ascii="Times New Roman" w:hAnsi="Times New Roman"/>
          <w:b/>
          <w:bCs/>
        </w:rPr>
      </w:pPr>
    </w:p>
    <w:p w14:paraId="510054E0" w14:textId="77777777" w:rsidR="0086032F" w:rsidRDefault="0086032F" w:rsidP="00C67662">
      <w:pPr>
        <w:autoSpaceDE w:val="0"/>
        <w:autoSpaceDN w:val="0"/>
        <w:adjustRightInd w:val="0"/>
        <w:spacing w:after="0"/>
        <w:jc w:val="both"/>
        <w:rPr>
          <w:rFonts w:ascii="Times New Roman" w:hAnsi="Times New Roman"/>
          <w:b/>
          <w:bCs/>
        </w:rPr>
      </w:pPr>
    </w:p>
    <w:p w14:paraId="640B2C47" w14:textId="77777777" w:rsidR="0086032F" w:rsidRDefault="0086032F" w:rsidP="00C67662">
      <w:pPr>
        <w:autoSpaceDE w:val="0"/>
        <w:autoSpaceDN w:val="0"/>
        <w:adjustRightInd w:val="0"/>
        <w:spacing w:after="0"/>
        <w:jc w:val="both"/>
        <w:rPr>
          <w:rFonts w:ascii="Times New Roman" w:hAnsi="Times New Roman"/>
          <w:b/>
          <w:bCs/>
        </w:rPr>
      </w:pPr>
    </w:p>
    <w:p w14:paraId="11D012C2" w14:textId="77777777" w:rsidR="0086032F" w:rsidRDefault="0086032F" w:rsidP="00C67662">
      <w:pPr>
        <w:autoSpaceDE w:val="0"/>
        <w:autoSpaceDN w:val="0"/>
        <w:adjustRightInd w:val="0"/>
        <w:spacing w:after="0"/>
        <w:jc w:val="both"/>
        <w:rPr>
          <w:rFonts w:ascii="Times New Roman" w:hAnsi="Times New Roman"/>
          <w:b/>
          <w:bCs/>
        </w:rPr>
      </w:pPr>
    </w:p>
    <w:p w14:paraId="32D705BD" w14:textId="77777777" w:rsidR="0086032F" w:rsidRDefault="0086032F" w:rsidP="00C67662">
      <w:pPr>
        <w:autoSpaceDE w:val="0"/>
        <w:autoSpaceDN w:val="0"/>
        <w:adjustRightInd w:val="0"/>
        <w:spacing w:after="0"/>
        <w:jc w:val="both"/>
        <w:rPr>
          <w:rFonts w:ascii="Times New Roman" w:hAnsi="Times New Roman"/>
          <w:b/>
          <w:bCs/>
        </w:rPr>
      </w:pPr>
    </w:p>
    <w:p w14:paraId="7804817B" w14:textId="77777777" w:rsidR="0086032F" w:rsidRDefault="0086032F" w:rsidP="00C67662">
      <w:pPr>
        <w:autoSpaceDE w:val="0"/>
        <w:autoSpaceDN w:val="0"/>
        <w:adjustRightInd w:val="0"/>
        <w:spacing w:after="0"/>
        <w:jc w:val="both"/>
        <w:rPr>
          <w:rFonts w:ascii="Times New Roman" w:hAnsi="Times New Roman"/>
          <w:b/>
          <w:bCs/>
        </w:rPr>
      </w:pPr>
    </w:p>
    <w:p w14:paraId="2FCE7484" w14:textId="77777777" w:rsidR="00FB6858" w:rsidRDefault="00FB6858" w:rsidP="00C67662">
      <w:pPr>
        <w:autoSpaceDE w:val="0"/>
        <w:autoSpaceDN w:val="0"/>
        <w:adjustRightInd w:val="0"/>
        <w:spacing w:after="0"/>
        <w:jc w:val="both"/>
        <w:rPr>
          <w:rFonts w:ascii="Times New Roman" w:hAnsi="Times New Roman"/>
          <w:b/>
          <w:bCs/>
        </w:rPr>
      </w:pPr>
    </w:p>
    <w:p w14:paraId="4C6148AC" w14:textId="77777777" w:rsidR="00FB6858" w:rsidRDefault="00FB6858" w:rsidP="00C67662">
      <w:pPr>
        <w:autoSpaceDE w:val="0"/>
        <w:autoSpaceDN w:val="0"/>
        <w:adjustRightInd w:val="0"/>
        <w:spacing w:after="0"/>
        <w:jc w:val="both"/>
        <w:rPr>
          <w:rFonts w:ascii="Times New Roman" w:hAnsi="Times New Roman"/>
          <w:b/>
          <w:bCs/>
        </w:rPr>
      </w:pPr>
    </w:p>
    <w:p w14:paraId="798DCCF2" w14:textId="77777777" w:rsidR="00727BD5" w:rsidRPr="00F901FC" w:rsidRDefault="00727BD5" w:rsidP="00727BD5">
      <w:pPr>
        <w:jc w:val="center"/>
        <w:rPr>
          <w:rFonts w:ascii="Gill Sans MT" w:hAnsi="Gill Sans MT" w:cs="Arial"/>
          <w:b/>
          <w:bCs/>
          <w:color w:val="000000" w:themeColor="text1"/>
          <w:sz w:val="24"/>
          <w:szCs w:val="24"/>
        </w:rPr>
      </w:pPr>
      <w:r w:rsidRPr="00F901FC">
        <w:rPr>
          <w:rFonts w:ascii="Gill Sans MT" w:hAnsi="Gill Sans MT" w:cs="Arial"/>
          <w:b/>
          <w:bCs/>
          <w:color w:val="000000" w:themeColor="text1"/>
          <w:sz w:val="24"/>
          <w:szCs w:val="24"/>
        </w:rPr>
        <w:lastRenderedPageBreak/>
        <w:t>TERMS OF REFERENCE FOR THE DEVELOPMENT OF KEY CIRCULAR TRAINING CURRICULA (PLATIC RECYCLING, SOLID WASTE MANAGEMENT AND GREEN PACKAGING IN SOMALIA.</w:t>
      </w:r>
    </w:p>
    <w:p w14:paraId="4FFC595F" w14:textId="77777777" w:rsidR="00727BD5" w:rsidRPr="00F901FC" w:rsidRDefault="00727BD5" w:rsidP="00727BD5">
      <w:pPr>
        <w:keepNext/>
        <w:keepLines/>
        <w:spacing w:after="0" w:line="240" w:lineRule="auto"/>
        <w:jc w:val="both"/>
        <w:outlineLvl w:val="0"/>
        <w:rPr>
          <w:rFonts w:ascii="Gill Sans MT" w:hAnsi="Gill Sans MT"/>
          <w:b/>
          <w:color w:val="000000"/>
          <w:sz w:val="24"/>
          <w:szCs w:val="24"/>
        </w:rPr>
      </w:pPr>
      <w:r w:rsidRPr="00F901FC">
        <w:rPr>
          <w:rFonts w:ascii="Gill Sans MT" w:hAnsi="Gill Sans MT"/>
          <w:b/>
          <w:color w:val="000000"/>
          <w:sz w:val="24"/>
          <w:szCs w:val="24"/>
        </w:rPr>
        <w:t xml:space="preserve">Action Title: </w:t>
      </w:r>
      <w:r w:rsidRPr="00F901FC">
        <w:rPr>
          <w:rFonts w:ascii="Gill Sans MT" w:hAnsi="Gill Sans MT"/>
          <w:bCs/>
          <w:color w:val="000000"/>
          <w:sz w:val="24"/>
          <w:szCs w:val="24"/>
        </w:rPr>
        <w:t>Initiative for Marketable Practices in Agri-business, Circular Economy and Technology (IMPACT).</w:t>
      </w:r>
    </w:p>
    <w:p w14:paraId="1EFD7C49" w14:textId="77777777" w:rsidR="00727BD5" w:rsidRPr="00F901FC" w:rsidRDefault="00727BD5" w:rsidP="00727BD5">
      <w:pPr>
        <w:keepNext/>
        <w:keepLines/>
        <w:spacing w:after="0" w:line="240" w:lineRule="auto"/>
        <w:jc w:val="both"/>
        <w:outlineLvl w:val="0"/>
        <w:rPr>
          <w:rFonts w:ascii="Gill Sans MT" w:hAnsi="Gill Sans MT"/>
          <w:b/>
          <w:color w:val="000000"/>
          <w:sz w:val="24"/>
          <w:szCs w:val="24"/>
        </w:rPr>
      </w:pPr>
      <w:r w:rsidRPr="00F901FC">
        <w:rPr>
          <w:rFonts w:ascii="Gill Sans MT" w:hAnsi="Gill Sans MT"/>
          <w:b/>
          <w:color w:val="000000"/>
          <w:sz w:val="24"/>
          <w:szCs w:val="24"/>
        </w:rPr>
        <w:t xml:space="preserve">Project SOF: </w:t>
      </w:r>
      <w:r w:rsidRPr="00F901FC">
        <w:rPr>
          <w:rFonts w:ascii="Gill Sans MT" w:hAnsi="Gill Sans MT"/>
          <w:bCs/>
          <w:color w:val="000000"/>
          <w:sz w:val="24"/>
          <w:szCs w:val="24"/>
        </w:rPr>
        <w:t>20801179.</w:t>
      </w:r>
    </w:p>
    <w:p w14:paraId="7D95D023" w14:textId="77777777" w:rsidR="00727BD5" w:rsidRPr="00F901FC" w:rsidRDefault="00727BD5" w:rsidP="00727BD5">
      <w:pPr>
        <w:keepNext/>
        <w:keepLines/>
        <w:spacing w:after="0" w:line="240" w:lineRule="auto"/>
        <w:jc w:val="both"/>
        <w:outlineLvl w:val="0"/>
        <w:rPr>
          <w:rFonts w:ascii="Gill Sans MT" w:hAnsi="Gill Sans MT"/>
          <w:b/>
          <w:color w:val="000000"/>
          <w:sz w:val="24"/>
          <w:szCs w:val="24"/>
        </w:rPr>
      </w:pPr>
      <w:r w:rsidRPr="00F901FC">
        <w:rPr>
          <w:rFonts w:ascii="Gill Sans MT" w:hAnsi="Gill Sans MT"/>
          <w:b/>
          <w:color w:val="000000"/>
          <w:sz w:val="24"/>
          <w:szCs w:val="24"/>
        </w:rPr>
        <w:t xml:space="preserve">Dates: </w:t>
      </w:r>
      <w:r w:rsidRPr="00CE40CD">
        <w:rPr>
          <w:rFonts w:ascii="Gill Sans MT" w:hAnsi="Gill Sans MT"/>
          <w:bCs/>
          <w:color w:val="000000"/>
          <w:sz w:val="24"/>
          <w:szCs w:val="24"/>
        </w:rPr>
        <w:t>01 January 2025 - 31 December 2027.</w:t>
      </w:r>
    </w:p>
    <w:p w14:paraId="775EC3D3" w14:textId="77777777" w:rsidR="00727BD5" w:rsidRPr="00F901FC" w:rsidRDefault="00727BD5" w:rsidP="00727BD5">
      <w:pPr>
        <w:spacing w:after="0" w:line="240" w:lineRule="auto"/>
        <w:rPr>
          <w:rFonts w:ascii="Gill Sans MT" w:hAnsi="Gill Sans MT"/>
          <w:b/>
          <w:color w:val="000000"/>
          <w:sz w:val="24"/>
          <w:szCs w:val="24"/>
        </w:rPr>
      </w:pPr>
      <w:r w:rsidRPr="00F901FC">
        <w:rPr>
          <w:rFonts w:ascii="Gill Sans MT" w:hAnsi="Gill Sans MT"/>
          <w:b/>
          <w:color w:val="000000"/>
          <w:sz w:val="24"/>
          <w:szCs w:val="24"/>
        </w:rPr>
        <w:t>Project Locations:</w:t>
      </w:r>
      <w:r w:rsidRPr="00F901FC">
        <w:rPr>
          <w:rFonts w:ascii="Gill Sans MT" w:hAnsi="Gill Sans MT"/>
          <w:bCs/>
          <w:color w:val="000000"/>
          <w:sz w:val="24"/>
          <w:szCs w:val="24"/>
        </w:rPr>
        <w:t xml:space="preserve"> Somalia.  </w:t>
      </w:r>
    </w:p>
    <w:p w14:paraId="098B7243" w14:textId="77777777" w:rsidR="00727BD5" w:rsidRPr="00F901FC" w:rsidRDefault="00727BD5" w:rsidP="00727BD5">
      <w:pPr>
        <w:spacing w:after="0" w:line="240" w:lineRule="auto"/>
        <w:rPr>
          <w:rFonts w:ascii="Gill Sans MT" w:hAnsi="Gill Sans MT"/>
          <w:b/>
          <w:color w:val="000000"/>
          <w:sz w:val="24"/>
          <w:szCs w:val="24"/>
        </w:rPr>
      </w:pPr>
      <w:r w:rsidRPr="00F901FC">
        <w:rPr>
          <w:rFonts w:ascii="Gill Sans MT" w:hAnsi="Gill Sans MT"/>
          <w:b/>
          <w:color w:val="000000"/>
          <w:sz w:val="24"/>
          <w:szCs w:val="24"/>
        </w:rPr>
        <w:t xml:space="preserve">Thematic Areas: </w:t>
      </w:r>
      <w:r w:rsidRPr="00F901FC">
        <w:rPr>
          <w:rFonts w:ascii="Gill Sans MT" w:hAnsi="Gill Sans MT"/>
          <w:bCs/>
          <w:color w:val="000000"/>
          <w:sz w:val="24"/>
          <w:szCs w:val="24"/>
        </w:rPr>
        <w:t>Child Poverty - Food Security and Livelihoods – TVET.</w:t>
      </w:r>
    </w:p>
    <w:p w14:paraId="45AB2A83" w14:textId="77777777" w:rsidR="00727BD5" w:rsidRPr="00F901FC" w:rsidRDefault="00727BD5" w:rsidP="00727BD5">
      <w:pPr>
        <w:keepNext/>
        <w:keepLines/>
        <w:spacing w:after="0" w:line="240" w:lineRule="auto"/>
        <w:jc w:val="both"/>
        <w:outlineLvl w:val="0"/>
        <w:rPr>
          <w:rFonts w:ascii="Gill Sans MT" w:hAnsi="Gill Sans MT"/>
          <w:b/>
          <w:color w:val="000000"/>
          <w:sz w:val="24"/>
          <w:szCs w:val="24"/>
        </w:rPr>
      </w:pPr>
      <w:r w:rsidRPr="00F901FC">
        <w:rPr>
          <w:rFonts w:ascii="Gill Sans MT" w:hAnsi="Gill Sans MT"/>
          <w:b/>
          <w:color w:val="000000"/>
          <w:sz w:val="24"/>
          <w:szCs w:val="24"/>
        </w:rPr>
        <w:t xml:space="preserve">Sub themes: </w:t>
      </w:r>
      <w:r w:rsidRPr="00F901FC">
        <w:rPr>
          <w:rFonts w:ascii="Gill Sans MT" w:hAnsi="Gill Sans MT"/>
          <w:bCs/>
          <w:color w:val="000000"/>
          <w:sz w:val="24"/>
          <w:szCs w:val="24"/>
        </w:rPr>
        <w:t>TVET.</w:t>
      </w:r>
    </w:p>
    <w:p w14:paraId="528AC9F1" w14:textId="77777777" w:rsidR="00727BD5" w:rsidRPr="00F901FC" w:rsidRDefault="00727BD5" w:rsidP="00727BD5">
      <w:pPr>
        <w:pStyle w:val="Title"/>
        <w:pBdr>
          <w:bottom w:val="single" w:sz="4" w:space="1" w:color="auto"/>
        </w:pBdr>
        <w:spacing w:after="0"/>
        <w:rPr>
          <w:rFonts w:ascii="Gill Sans MT" w:hAnsi="Gill Sans MT"/>
          <w:b/>
          <w:bCs/>
          <w:sz w:val="24"/>
          <w:szCs w:val="24"/>
        </w:rPr>
      </w:pPr>
      <w:r w:rsidRPr="00F901FC">
        <w:rPr>
          <w:rFonts w:ascii="Gill Sans MT" w:hAnsi="Gill Sans MT"/>
          <w:b/>
          <w:color w:val="000000"/>
          <w:kern w:val="0"/>
          <w:sz w:val="24"/>
          <w:szCs w:val="24"/>
          <w:lang w:val="en-GB"/>
          <w14:ligatures w14:val="none"/>
        </w:rPr>
        <w:t xml:space="preserve">Project Objective: </w:t>
      </w:r>
      <w:r w:rsidRPr="00F901FC">
        <w:rPr>
          <w:rFonts w:ascii="Gill Sans MT" w:hAnsi="Gill Sans MT"/>
          <w:bCs/>
          <w:color w:val="000000"/>
          <w:kern w:val="0"/>
          <w:sz w:val="24"/>
          <w:szCs w:val="24"/>
          <w:lang w:val="en-GB"/>
          <w14:ligatures w14:val="none"/>
        </w:rPr>
        <w:t>To increase access to renewable energy, accelerate transition to the circular economy, and expand sustainable agri-food value chains in Somalia</w:t>
      </w:r>
      <w:r w:rsidRPr="00F901FC">
        <w:rPr>
          <w:rFonts w:ascii="Gill Sans MT" w:hAnsi="Gill Sans MT"/>
          <w:sz w:val="24"/>
          <w:szCs w:val="24"/>
        </w:rPr>
        <w:t>.</w:t>
      </w:r>
    </w:p>
    <w:p w14:paraId="31720109" w14:textId="77777777" w:rsidR="00727BD5" w:rsidRPr="00F901FC" w:rsidRDefault="00727BD5" w:rsidP="00727BD5">
      <w:pPr>
        <w:pStyle w:val="p1"/>
        <w:spacing w:before="240" w:beforeAutospacing="0" w:after="200" w:afterAutospacing="0"/>
        <w:jc w:val="both"/>
        <w:rPr>
          <w:rFonts w:ascii="Gill Sans MT" w:hAnsi="Gill Sans MT" w:cstheme="minorHAnsi"/>
          <w:b/>
          <w:bCs/>
        </w:rPr>
      </w:pPr>
      <w:r w:rsidRPr="00F901FC">
        <w:rPr>
          <w:rFonts w:ascii="Gill Sans MT" w:hAnsi="Gill Sans MT" w:cstheme="minorHAnsi"/>
          <w:b/>
          <w:bCs/>
        </w:rPr>
        <w:t>1.    INTRODUCTION</w:t>
      </w:r>
    </w:p>
    <w:p w14:paraId="7D9E91FA" w14:textId="77777777" w:rsidR="00727BD5" w:rsidRPr="00F901FC" w:rsidRDefault="00727BD5" w:rsidP="00727BD5">
      <w:pPr>
        <w:pStyle w:val="p1"/>
        <w:spacing w:before="240" w:beforeAutospacing="0" w:after="200" w:afterAutospacing="0"/>
        <w:jc w:val="both"/>
        <w:rPr>
          <w:rFonts w:ascii="Gill Sans MT" w:eastAsia="Calibri" w:hAnsi="Gill Sans MT"/>
          <w:color w:val="000000" w:themeColor="text1"/>
          <w:lang w:val="en-US"/>
        </w:rPr>
      </w:pPr>
      <w:r w:rsidRPr="00F901FC">
        <w:rPr>
          <w:rFonts w:ascii="Gill Sans MT" w:eastAsia="Calibri" w:hAnsi="Gill Sans MT"/>
          <w:color w:val="000000" w:themeColor="text1"/>
          <w:lang w:val="en-US"/>
        </w:rPr>
        <w:t xml:space="preserve">Save the Children is the world’s leading independent organisation for children. We work in 120 countries. We save children’s lives; we fight for their rights; we help them fulfil their potential. </w:t>
      </w:r>
    </w:p>
    <w:p w14:paraId="4753309C" w14:textId="77777777" w:rsidR="00727BD5" w:rsidRPr="00F901FC" w:rsidRDefault="00727BD5" w:rsidP="00727BD5">
      <w:pPr>
        <w:pStyle w:val="p1"/>
        <w:spacing w:before="240" w:beforeAutospacing="0" w:after="200" w:afterAutospacing="0"/>
        <w:jc w:val="both"/>
        <w:rPr>
          <w:rFonts w:ascii="Gill Sans MT" w:eastAsia="Calibri" w:hAnsi="Gill Sans MT"/>
          <w:color w:val="000000" w:themeColor="text1"/>
          <w:lang w:val="en-US"/>
        </w:rPr>
      </w:pPr>
      <w:r w:rsidRPr="00F901FC">
        <w:rPr>
          <w:rFonts w:ascii="Gill Sans MT" w:eastAsia="Calibri" w:hAnsi="Gill Sans MT"/>
          <w:color w:val="000000" w:themeColor="text1"/>
          <w:lang w:val="en-US"/>
        </w:rPr>
        <w:t>We work together, with our partners, to inspire breakthroughs in the way the world treats children and to achieve immediate and lasting change in their lives. Following a major transition, our international programmes are now delivered through a merged operation with 15,000 staff, managed through seven regional hubs and reporting to a relatively small, central office. We’re changing to become more efficient, more aligned, a better partner, a stronger advocate, a magnet for world-class people and relevant for the 21st century.</w:t>
      </w:r>
    </w:p>
    <w:p w14:paraId="5D7CB633" w14:textId="77777777" w:rsidR="00727BD5" w:rsidRPr="00F901FC" w:rsidRDefault="00727BD5" w:rsidP="00727BD5">
      <w:pPr>
        <w:pStyle w:val="p1"/>
        <w:spacing w:before="240" w:beforeAutospacing="0" w:after="200" w:afterAutospacing="0"/>
        <w:jc w:val="both"/>
        <w:rPr>
          <w:rFonts w:ascii="Gill Sans MT" w:eastAsia="Calibri" w:hAnsi="Gill Sans MT"/>
          <w:color w:val="000000" w:themeColor="text1"/>
          <w:lang w:val="en-US"/>
        </w:rPr>
      </w:pPr>
      <w:r w:rsidRPr="00F901FC">
        <w:rPr>
          <w:rFonts w:ascii="Gill Sans MT" w:eastAsia="Calibri" w:hAnsi="Gill Sans MT"/>
          <w:color w:val="000000" w:themeColor="text1"/>
          <w:lang w:val="en-US"/>
        </w:rPr>
        <w:t xml:space="preserve">Save the Children has worked in Somalia since 1951 when we set up a vocational school for orphaned boys in Somalia. From the early 1970s we have provided emergency assistance when the needs demand. Each year, about 650,000 people benefit from our longer-term development work in Health, Nutrition, Water, Sanitation &amp; Hygiene (WASH), Education, Food Security and Livelihoods (FSL), Child Protection and Child Rights Governance. </w:t>
      </w:r>
    </w:p>
    <w:p w14:paraId="1466A117" w14:textId="77777777" w:rsidR="00727BD5" w:rsidRPr="00F901FC" w:rsidRDefault="00727BD5" w:rsidP="00727BD5">
      <w:pPr>
        <w:spacing w:before="240" w:line="240" w:lineRule="auto"/>
        <w:jc w:val="both"/>
        <w:rPr>
          <w:rFonts w:ascii="Gill Sans MT" w:hAnsi="Gill Sans MT"/>
          <w:color w:val="000000" w:themeColor="text1"/>
          <w:sz w:val="24"/>
          <w:szCs w:val="24"/>
        </w:rPr>
      </w:pPr>
      <w:r w:rsidRPr="00F901FC">
        <w:rPr>
          <w:rFonts w:ascii="Gill Sans MT" w:hAnsi="Gill Sans MT"/>
          <w:color w:val="000000" w:themeColor="text1"/>
          <w:sz w:val="24"/>
          <w:szCs w:val="24"/>
        </w:rPr>
        <w:t>Youth unemployment remains one of the biggest challenges towards peace and stabilization in project target districts and regions. Somalia has one of the largest proportional youth populations in the world. It is estimated that 73 percent of the Somali population is aged under 30. Within this group, internally displaced youth and young returning refugees are considered among the most marginalized and at-risk groups in the country.</w:t>
      </w:r>
    </w:p>
    <w:p w14:paraId="403EABAC" w14:textId="77777777" w:rsidR="00727BD5" w:rsidRPr="00F901FC" w:rsidRDefault="00727BD5" w:rsidP="00727BD5">
      <w:pPr>
        <w:spacing w:before="240" w:line="240" w:lineRule="auto"/>
        <w:jc w:val="both"/>
        <w:rPr>
          <w:rFonts w:ascii="Gill Sans MT" w:hAnsi="Gill Sans MT"/>
          <w:color w:val="000000" w:themeColor="text1"/>
          <w:sz w:val="24"/>
          <w:szCs w:val="24"/>
        </w:rPr>
      </w:pPr>
      <w:r w:rsidRPr="00F901FC">
        <w:rPr>
          <w:rFonts w:ascii="Gill Sans MT" w:hAnsi="Gill Sans MT"/>
          <w:color w:val="000000" w:themeColor="text1"/>
          <w:sz w:val="24"/>
          <w:szCs w:val="24"/>
        </w:rPr>
        <w:t xml:space="preserve">TVET presents an opportunity to engage the country’s youth, yet enrollment in both TVET and tertiary education remains at just 5% of the eligible population. The TVET system is significantly underdeveloped, underfunded, and has limited coordination, with major disparities in access between urban and rural areas. </w:t>
      </w:r>
    </w:p>
    <w:p w14:paraId="3F4CC7CA" w14:textId="77777777" w:rsidR="00727BD5" w:rsidRPr="00F901FC" w:rsidRDefault="00727BD5" w:rsidP="00727BD5">
      <w:pPr>
        <w:spacing w:before="240" w:line="240" w:lineRule="auto"/>
        <w:jc w:val="both"/>
        <w:rPr>
          <w:rFonts w:ascii="Gill Sans MT" w:hAnsi="Gill Sans MT"/>
          <w:color w:val="000000" w:themeColor="text1"/>
          <w:sz w:val="24"/>
          <w:szCs w:val="24"/>
        </w:rPr>
      </w:pPr>
      <w:r w:rsidRPr="00F901FC">
        <w:rPr>
          <w:rFonts w:ascii="Gill Sans MT" w:hAnsi="Gill Sans MT"/>
          <w:color w:val="000000" w:themeColor="text1"/>
          <w:sz w:val="24"/>
          <w:szCs w:val="24"/>
        </w:rPr>
        <w:t>Furthermore, there is a significant gender gap in TVET and employment participation.  Constraints that affect women include early and forced marriage, gender-based violence, early pregnancies which lead women to regress their access to higher technical education. Pervasive social norms, that entrench from early childhood, which discourage women from participating in male dominated sector including Energy, trade and agribusiness further inhibit their active participation in high growth sectors. Inequitable hiring practices for women and People with Disabilities (PwD) also present immense constraints in accessing decent jobs from employers.</w:t>
      </w:r>
    </w:p>
    <w:p w14:paraId="7F997635" w14:textId="77777777" w:rsidR="00727BD5" w:rsidRPr="00F901FC" w:rsidRDefault="00727BD5" w:rsidP="00727BD5">
      <w:pPr>
        <w:spacing w:before="240" w:line="240" w:lineRule="auto"/>
        <w:jc w:val="both"/>
        <w:rPr>
          <w:rFonts w:ascii="Gill Sans MT" w:hAnsi="Gill Sans MT"/>
          <w:iCs/>
          <w:color w:val="000000" w:themeColor="text1"/>
          <w:sz w:val="24"/>
          <w:szCs w:val="24"/>
        </w:rPr>
      </w:pPr>
      <w:r w:rsidRPr="00F901FC">
        <w:rPr>
          <w:rFonts w:ascii="Gill Sans MT" w:hAnsi="Gill Sans MT"/>
          <w:color w:val="000000" w:themeColor="text1"/>
          <w:sz w:val="24"/>
          <w:szCs w:val="24"/>
        </w:rPr>
        <w:lastRenderedPageBreak/>
        <w:t>Regarding systemic constraints in TVET, the limited standardized qualifications for TVET instructors and limited institutional management degrade training quality and lead to graduates with limited alignment to market demands who could have tapped significantly to project target location for green growth sector</w:t>
      </w:r>
      <w:r w:rsidRPr="00F901FC">
        <w:rPr>
          <w:rFonts w:ascii="Gill Sans MT" w:hAnsi="Gill Sans MT"/>
          <w:iCs/>
          <w:color w:val="000000" w:themeColor="text1"/>
          <w:sz w:val="24"/>
          <w:szCs w:val="24"/>
        </w:rPr>
        <w:t>.</w:t>
      </w:r>
    </w:p>
    <w:p w14:paraId="3D58C9B0" w14:textId="77777777" w:rsidR="00727BD5" w:rsidRPr="00F901FC" w:rsidRDefault="00727BD5" w:rsidP="00727BD5">
      <w:pPr>
        <w:pStyle w:val="ListParagraph"/>
        <w:numPr>
          <w:ilvl w:val="0"/>
          <w:numId w:val="6"/>
        </w:numPr>
        <w:autoSpaceDE w:val="0"/>
        <w:autoSpaceDN w:val="0"/>
        <w:adjustRightInd w:val="0"/>
        <w:spacing w:before="240" w:after="200"/>
        <w:jc w:val="both"/>
        <w:rPr>
          <w:rFonts w:ascii="Gill Sans MT" w:hAnsi="Gill Sans MT" w:cstheme="minorHAnsi"/>
          <w:b/>
          <w:bCs/>
        </w:rPr>
      </w:pPr>
      <w:r w:rsidRPr="00F901FC">
        <w:rPr>
          <w:rFonts w:ascii="Gill Sans MT" w:hAnsi="Gill Sans MT" w:cstheme="minorHAnsi"/>
          <w:b/>
          <w:bCs/>
        </w:rPr>
        <w:t>PROJECT BACKGROUND</w:t>
      </w:r>
    </w:p>
    <w:p w14:paraId="123E3749" w14:textId="77777777" w:rsidR="00727BD5" w:rsidRPr="00F901FC" w:rsidRDefault="00727BD5" w:rsidP="00727BD5">
      <w:pPr>
        <w:spacing w:before="240" w:line="240" w:lineRule="auto"/>
        <w:jc w:val="both"/>
        <w:rPr>
          <w:rFonts w:ascii="Gill Sans MT" w:hAnsi="Gill Sans MT"/>
          <w:color w:val="000000" w:themeColor="text1"/>
          <w:sz w:val="24"/>
          <w:szCs w:val="24"/>
        </w:rPr>
      </w:pPr>
      <w:r w:rsidRPr="00F901FC">
        <w:rPr>
          <w:rFonts w:ascii="Gill Sans MT" w:hAnsi="Gill Sans MT"/>
          <w:color w:val="000000" w:themeColor="text1"/>
          <w:sz w:val="24"/>
          <w:szCs w:val="24"/>
        </w:rPr>
        <w:t xml:space="preserve">The </w:t>
      </w:r>
      <w:r w:rsidRPr="00F901FC">
        <w:rPr>
          <w:rFonts w:ascii="Gill Sans MT" w:hAnsi="Gill Sans MT"/>
          <w:b/>
          <w:bCs/>
          <w:color w:val="000000" w:themeColor="text1"/>
          <w:sz w:val="24"/>
          <w:szCs w:val="24"/>
        </w:rPr>
        <w:t xml:space="preserve">IMPACT </w:t>
      </w:r>
      <w:r w:rsidRPr="00F901FC">
        <w:rPr>
          <w:rFonts w:ascii="Gill Sans MT" w:hAnsi="Gill Sans MT"/>
          <w:color w:val="000000" w:themeColor="text1"/>
          <w:sz w:val="24"/>
          <w:szCs w:val="24"/>
        </w:rPr>
        <w:t>project therefore addresses these constraints by creating pathways for skill development in emerging green sectors (renewable energy, circular economy and agri-business). The project ensures that Somali youth and adults have the necessary competencies to engage in sustainable livelihoods. The initiative is aligned with Somalia’s National Development Plan (NDP-9) and Somalia NDP3, which emphasizes the importance of renewable energy, climate resilience, and inclusive economic development. It also contributes to achieving Sustainable Development Goals (SDGs) 4 (Quality Education), 5 (Gender Equality) 7 (Affordable and Clean Energy), 8 (Decent Work and Economic Growth), and 13 (Climate Action).</w:t>
      </w:r>
    </w:p>
    <w:p w14:paraId="77DBB6E5" w14:textId="77777777" w:rsidR="00727BD5" w:rsidRPr="00F901FC" w:rsidRDefault="00727BD5" w:rsidP="00727BD5">
      <w:pPr>
        <w:spacing w:before="240" w:line="240" w:lineRule="auto"/>
        <w:jc w:val="both"/>
        <w:rPr>
          <w:rFonts w:ascii="Gill Sans MT" w:hAnsi="Gill Sans MT"/>
          <w:iCs/>
          <w:color w:val="000000" w:themeColor="text1"/>
          <w:sz w:val="24"/>
          <w:szCs w:val="24"/>
        </w:rPr>
      </w:pPr>
      <w:r w:rsidRPr="00F901FC">
        <w:rPr>
          <w:rFonts w:ascii="Gill Sans MT" w:hAnsi="Gill Sans MT"/>
          <w:iCs/>
          <w:color w:val="000000" w:themeColor="text1"/>
          <w:sz w:val="24"/>
          <w:szCs w:val="24"/>
        </w:rPr>
        <w:t xml:space="preserve">The Initiative for Marketable Practices in Agri-business, Circular Economy and Technology (IMPACT) is implemented by Save the Children in collaboration with consortium partners </w:t>
      </w:r>
      <w:r w:rsidRPr="00F901FC">
        <w:rPr>
          <w:rFonts w:ascii="Gill Sans MT" w:hAnsi="Gill Sans MT"/>
          <w:b/>
          <w:bCs/>
          <w:iCs/>
          <w:color w:val="000000" w:themeColor="text1"/>
          <w:sz w:val="24"/>
          <w:szCs w:val="24"/>
        </w:rPr>
        <w:t>ADRA, Windle International, and Shaqodoon</w:t>
      </w:r>
      <w:r w:rsidRPr="00F901FC">
        <w:rPr>
          <w:rFonts w:ascii="Gill Sans MT" w:hAnsi="Gill Sans MT"/>
          <w:iCs/>
          <w:color w:val="000000" w:themeColor="text1"/>
          <w:sz w:val="24"/>
          <w:szCs w:val="24"/>
        </w:rPr>
        <w:t xml:space="preserve">. The project aims to boost green skills in project target locations, focusing on renewable energy, the circular economy, and sustainable agribusiness. The initiative seeks to enhance Technical and Vocational Education and Training (TVET) centres, strengthen public-private coordination, and build a skilled workforce to promote green growth, equitable jobs, and climate resilience. The Project is implemented in Somalia and works </w:t>
      </w:r>
      <w:r w:rsidRPr="00F901FC">
        <w:rPr>
          <w:rFonts w:ascii="Gill Sans MT" w:hAnsi="Gill Sans MT" w:cstheme="minorHAnsi"/>
          <w:sz w:val="24"/>
          <w:szCs w:val="24"/>
        </w:rPr>
        <w:t xml:space="preserve">with key government agencies including MoES and MoLSAF </w:t>
      </w:r>
    </w:p>
    <w:p w14:paraId="4304650E" w14:textId="77777777" w:rsidR="00727BD5" w:rsidRPr="00F901FC" w:rsidRDefault="00727BD5" w:rsidP="00727BD5">
      <w:pPr>
        <w:autoSpaceDE w:val="0"/>
        <w:autoSpaceDN w:val="0"/>
        <w:adjustRightInd w:val="0"/>
        <w:spacing w:before="240" w:line="240" w:lineRule="auto"/>
        <w:jc w:val="both"/>
        <w:rPr>
          <w:rFonts w:ascii="Gill Sans MT" w:hAnsi="Gill Sans MT" w:cstheme="minorHAnsi"/>
          <w:sz w:val="24"/>
          <w:szCs w:val="24"/>
        </w:rPr>
      </w:pPr>
      <w:r w:rsidRPr="00F901FC">
        <w:rPr>
          <w:rFonts w:ascii="Gill Sans MT" w:hAnsi="Gill Sans MT" w:cstheme="minorHAnsi"/>
          <w:b/>
          <w:bCs/>
          <w:sz w:val="24"/>
          <w:szCs w:val="24"/>
        </w:rPr>
        <w:t>IMPACT</w:t>
      </w:r>
      <w:r w:rsidRPr="00F901FC">
        <w:rPr>
          <w:rFonts w:ascii="Gill Sans MT" w:hAnsi="Gill Sans MT" w:cstheme="minorHAnsi"/>
          <w:sz w:val="24"/>
          <w:szCs w:val="24"/>
        </w:rPr>
        <w:t xml:space="preserve"> is set to achieve its ambitions in Somalia through 3 interconnected objectives:</w:t>
      </w:r>
    </w:p>
    <w:p w14:paraId="1AA5994A" w14:textId="77777777" w:rsidR="00727BD5" w:rsidRPr="00F901FC" w:rsidRDefault="00727BD5" w:rsidP="00727BD5">
      <w:pPr>
        <w:pStyle w:val="ListParagraph"/>
        <w:numPr>
          <w:ilvl w:val="0"/>
          <w:numId w:val="5"/>
        </w:numPr>
        <w:spacing w:before="240" w:after="200"/>
        <w:jc w:val="both"/>
        <w:rPr>
          <w:rFonts w:ascii="Gill Sans MT" w:hAnsi="Gill Sans MT"/>
        </w:rPr>
      </w:pPr>
      <w:r w:rsidRPr="00F901FC">
        <w:rPr>
          <w:rFonts w:ascii="Gill Sans MT" w:hAnsi="Gill Sans MT" w:cstheme="minorHAnsi"/>
          <w:b/>
          <w:bCs/>
        </w:rPr>
        <w:t>Output 1:</w:t>
      </w:r>
      <w:r w:rsidRPr="00F901FC">
        <w:rPr>
          <w:rFonts w:ascii="Gill Sans MT" w:hAnsi="Gill Sans MT"/>
        </w:rPr>
        <w:t xml:space="preserve"> </w:t>
      </w:r>
      <w:r w:rsidRPr="00F901FC">
        <w:rPr>
          <w:rFonts w:ascii="Gill Sans MT" w:hAnsi="Gill Sans MT"/>
          <w:iCs/>
          <w:color w:val="000000" w:themeColor="text1"/>
        </w:rPr>
        <w:t>Somali female and male youth obtain marketable climate resilient green skills in renewable energy, circular economy, and sustainable agribusinesses</w:t>
      </w:r>
    </w:p>
    <w:p w14:paraId="5DF65F22" w14:textId="77777777" w:rsidR="00727BD5" w:rsidRPr="00F901FC" w:rsidRDefault="00727BD5" w:rsidP="00727BD5">
      <w:pPr>
        <w:pStyle w:val="ListParagraph"/>
        <w:numPr>
          <w:ilvl w:val="0"/>
          <w:numId w:val="5"/>
        </w:numPr>
        <w:spacing w:before="240" w:after="200"/>
        <w:jc w:val="both"/>
        <w:rPr>
          <w:rFonts w:ascii="Gill Sans MT" w:hAnsi="Gill Sans MT"/>
          <w:iCs/>
          <w:color w:val="000000" w:themeColor="text1"/>
        </w:rPr>
      </w:pPr>
      <w:r w:rsidRPr="00F901FC">
        <w:rPr>
          <w:rFonts w:ascii="Gill Sans MT" w:hAnsi="Gill Sans MT"/>
          <w:b/>
          <w:bCs/>
          <w:iCs/>
          <w:color w:val="000000" w:themeColor="text1"/>
        </w:rPr>
        <w:t>Output 2:</w:t>
      </w:r>
      <w:r w:rsidRPr="00F901FC">
        <w:rPr>
          <w:rFonts w:ascii="Gill Sans MT" w:hAnsi="Gill Sans MT"/>
          <w:iCs/>
          <w:color w:val="000000" w:themeColor="text1"/>
        </w:rPr>
        <w:t xml:space="preserve"> Enhanced institutional capacity of TVET centres and professional technical secondary schools in Somalia</w:t>
      </w:r>
      <w:r w:rsidRPr="00F901FC">
        <w:rPr>
          <w:rFonts w:ascii="Gill Sans MT" w:hAnsi="Gill Sans MT" w:cstheme="minorHAnsi"/>
          <w:color w:val="000000"/>
        </w:rPr>
        <w:t xml:space="preserve"> </w:t>
      </w:r>
      <w:r w:rsidRPr="00F901FC">
        <w:rPr>
          <w:rFonts w:ascii="Gill Sans MT" w:hAnsi="Gill Sans MT"/>
          <w:iCs/>
          <w:color w:val="000000" w:themeColor="text1"/>
        </w:rPr>
        <w:t>to effectively deliver training in marketable green skills in renewable energy, circular economy, and sustainable agribusiness</w:t>
      </w:r>
    </w:p>
    <w:p w14:paraId="4FAC7E7B" w14:textId="77777777" w:rsidR="00727BD5" w:rsidRPr="00F901FC" w:rsidRDefault="00727BD5" w:rsidP="00727BD5">
      <w:pPr>
        <w:pStyle w:val="ListParagraph"/>
        <w:numPr>
          <w:ilvl w:val="0"/>
          <w:numId w:val="5"/>
        </w:numPr>
        <w:spacing w:before="240" w:after="200"/>
        <w:jc w:val="both"/>
        <w:rPr>
          <w:rFonts w:ascii="Gill Sans MT" w:hAnsi="Gill Sans MT"/>
          <w:iCs/>
          <w:color w:val="000000" w:themeColor="text1"/>
        </w:rPr>
      </w:pPr>
      <w:r w:rsidRPr="00F901FC">
        <w:rPr>
          <w:rFonts w:ascii="Gill Sans MT" w:hAnsi="Gill Sans MT"/>
          <w:b/>
          <w:bCs/>
          <w:iCs/>
          <w:color w:val="000000" w:themeColor="text1"/>
        </w:rPr>
        <w:t>Output 3:</w:t>
      </w:r>
      <w:r w:rsidRPr="00F901FC">
        <w:rPr>
          <w:rFonts w:ascii="Gill Sans MT" w:hAnsi="Gill Sans MT"/>
          <w:iCs/>
          <w:color w:val="000000" w:themeColor="text1"/>
        </w:rPr>
        <w:t xml:space="preserve"> Strengthened capacity of public institutions to effectively manage, monitor, and coordinate green skills initiatives in renewable energy, circular economy, and sustainable agribusiness. </w:t>
      </w:r>
    </w:p>
    <w:p w14:paraId="277D1A70" w14:textId="77777777" w:rsidR="00727BD5" w:rsidRPr="00F901FC" w:rsidRDefault="00727BD5" w:rsidP="00727BD5">
      <w:pPr>
        <w:spacing w:before="240" w:line="240" w:lineRule="auto"/>
        <w:jc w:val="both"/>
        <w:rPr>
          <w:rFonts w:ascii="Gill Sans MT" w:hAnsi="Gill Sans MT"/>
          <w:iCs/>
          <w:color w:val="000000" w:themeColor="text1"/>
          <w:sz w:val="24"/>
          <w:szCs w:val="24"/>
        </w:rPr>
      </w:pPr>
      <w:r w:rsidRPr="00F901FC">
        <w:rPr>
          <w:rFonts w:ascii="Gill Sans MT" w:eastAsia="SimSun" w:hAnsi="Gill Sans MT" w:cstheme="minorHAnsi"/>
          <w:sz w:val="24"/>
          <w:szCs w:val="24"/>
          <w:lang w:val="en-GB" w:eastAsia="zh-CN"/>
        </w:rPr>
        <w:t xml:space="preserve">The project uses </w:t>
      </w:r>
      <w:r w:rsidRPr="00F901FC">
        <w:rPr>
          <w:rFonts w:ascii="Gill Sans MT" w:eastAsia="SimSun" w:hAnsi="Gill Sans MT" w:cstheme="minorHAnsi"/>
          <w:b/>
          <w:bCs/>
          <w:sz w:val="24"/>
          <w:szCs w:val="24"/>
          <w:lang w:val="en-GB" w:eastAsia="zh-CN"/>
        </w:rPr>
        <w:t>client centered</w:t>
      </w:r>
      <w:r w:rsidRPr="00F901FC">
        <w:rPr>
          <w:rFonts w:ascii="Gill Sans MT" w:eastAsia="SimSun" w:hAnsi="Gill Sans MT" w:cstheme="minorHAnsi"/>
          <w:sz w:val="24"/>
          <w:szCs w:val="24"/>
          <w:lang w:val="en-GB" w:eastAsia="zh-CN"/>
        </w:rPr>
        <w:t xml:space="preserve"> and </w:t>
      </w:r>
      <w:r w:rsidRPr="00F901FC">
        <w:rPr>
          <w:rFonts w:ascii="Gill Sans MT" w:eastAsia="SimSun" w:hAnsi="Gill Sans MT" w:cstheme="minorHAnsi"/>
          <w:b/>
          <w:bCs/>
          <w:sz w:val="24"/>
          <w:szCs w:val="24"/>
          <w:lang w:val="en-GB" w:eastAsia="zh-CN"/>
        </w:rPr>
        <w:t>market systems approaches</w:t>
      </w:r>
      <w:r w:rsidRPr="00F901FC">
        <w:rPr>
          <w:rFonts w:ascii="Gill Sans MT" w:eastAsia="SimSun" w:hAnsi="Gill Sans MT" w:cstheme="minorHAnsi"/>
          <w:sz w:val="24"/>
          <w:szCs w:val="24"/>
          <w:lang w:val="en-GB" w:eastAsia="zh-CN"/>
        </w:rPr>
        <w:t xml:space="preserve"> to created sustained changes at systems level.  The aim is to enhance private sector involvement in supporting women, IDPs, PwDs, and other vulnerable groups in creating sustainable livelihoods. IMPACT will identify green growth companies in renewable energy, circular economy, and agri-business value chains, analyse value creation in these sectors, and demonstrate approaches to create linkage between TVETs and green companies for skilling and employment creation</w:t>
      </w:r>
      <w:r w:rsidRPr="00F901FC">
        <w:rPr>
          <w:rFonts w:ascii="Gill Sans MT" w:hAnsi="Gill Sans MT"/>
          <w:iCs/>
          <w:color w:val="000000" w:themeColor="text1"/>
          <w:sz w:val="24"/>
          <w:szCs w:val="24"/>
        </w:rPr>
        <w:t>.</w:t>
      </w:r>
    </w:p>
    <w:p w14:paraId="056C07CB" w14:textId="77777777" w:rsidR="00727BD5" w:rsidRPr="00F901FC" w:rsidRDefault="00727BD5" w:rsidP="00727BD5">
      <w:pPr>
        <w:pStyle w:val="ListParagraph"/>
        <w:numPr>
          <w:ilvl w:val="0"/>
          <w:numId w:val="6"/>
        </w:numPr>
        <w:spacing w:before="240" w:after="200"/>
        <w:jc w:val="both"/>
        <w:rPr>
          <w:rFonts w:ascii="Gill Sans MT" w:hAnsi="Gill Sans MT"/>
          <w:iCs/>
          <w:color w:val="000000" w:themeColor="text1"/>
        </w:rPr>
      </w:pPr>
      <w:r w:rsidRPr="00F901FC">
        <w:rPr>
          <w:rFonts w:ascii="Gill Sans MT" w:hAnsi="Gill Sans MT" w:cstheme="minorHAnsi"/>
          <w:b/>
          <w:bCs/>
        </w:rPr>
        <w:t>OVERALL OBJECTIVE OF THE ASSIGNMENT</w:t>
      </w:r>
    </w:p>
    <w:p w14:paraId="1C73A6B4" w14:textId="5572DFE3" w:rsidR="00727BD5" w:rsidRPr="00F901FC" w:rsidRDefault="00727BD5" w:rsidP="00727BD5">
      <w:pPr>
        <w:autoSpaceDE w:val="0"/>
        <w:autoSpaceDN w:val="0"/>
        <w:adjustRightInd w:val="0"/>
        <w:spacing w:before="240" w:line="240" w:lineRule="auto"/>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 xml:space="preserve">Save the Children is looking for a qualified consulting firm with substantive and cutting-edge background in employment creation, Technical Vocational Education and Training (TVET) with specialized experience and skills in market-oriented curriculum development in circular economy sectors (plastic recycling, solid waste management and green packaging).  These were pre-identified high growth sub sectors identified in a labor market assessment findings and strong background in curriculum development is key especially using participatory design process tools to ensure the curriculum aligns with the needs and prioriteis of </w:t>
      </w:r>
      <w:r w:rsidRPr="00F901FC">
        <w:rPr>
          <w:rFonts w:ascii="Gill Sans MT" w:eastAsia="SimSun" w:hAnsi="Gill Sans MT" w:cstheme="minorHAnsi"/>
          <w:sz w:val="24"/>
          <w:szCs w:val="24"/>
          <w:lang w:val="en-GB" w:eastAsia="zh-CN"/>
        </w:rPr>
        <w:lastRenderedPageBreak/>
        <w:t>the clients including the private sector. Circular economy is a new concept with no existing resources available for learning. Therefore, the aim of the curriculla resource is to guide and support vocational training centers on how to deliver these new occupations. It will enable TVETs to create a structured learning programme that offers training for youth in these occupations thus making the curricula competency-based, hence making it practical and work-base focused. Key sturcture of the curricula will be a sylabus, trainer guide, learner guide with comprehensive curricula content for each of the module.</w:t>
      </w:r>
    </w:p>
    <w:p w14:paraId="1BCF0476" w14:textId="77777777" w:rsidR="00727BD5" w:rsidRPr="00F901FC" w:rsidRDefault="00727BD5" w:rsidP="00727BD5">
      <w:pPr>
        <w:autoSpaceDE w:val="0"/>
        <w:autoSpaceDN w:val="0"/>
        <w:adjustRightInd w:val="0"/>
        <w:spacing w:after="0"/>
        <w:jc w:val="both"/>
        <w:rPr>
          <w:rFonts w:ascii="Gill Sans MT" w:hAnsi="Gill Sans MT"/>
          <w:noProof/>
          <w:sz w:val="24"/>
          <w:szCs w:val="24"/>
        </w:rPr>
      </w:pPr>
    </w:p>
    <w:p w14:paraId="6FEAD7C4" w14:textId="77777777" w:rsidR="00727BD5" w:rsidRPr="00F901FC" w:rsidRDefault="00727BD5" w:rsidP="00727BD5">
      <w:pPr>
        <w:autoSpaceDE w:val="0"/>
        <w:autoSpaceDN w:val="0"/>
        <w:adjustRightInd w:val="0"/>
        <w:spacing w:after="0"/>
        <w:jc w:val="both"/>
        <w:rPr>
          <w:rFonts w:ascii="Gill Sans MT" w:hAnsi="Gill Sans MT"/>
          <w:b/>
          <w:bCs/>
          <w:sz w:val="24"/>
          <w:szCs w:val="24"/>
        </w:rPr>
      </w:pPr>
      <w:r w:rsidRPr="00F901FC">
        <w:rPr>
          <w:rFonts w:ascii="Gill Sans MT" w:hAnsi="Gill Sans MT"/>
          <w:b/>
          <w:bCs/>
          <w:sz w:val="24"/>
          <w:szCs w:val="24"/>
        </w:rPr>
        <w:t xml:space="preserve"> </w:t>
      </w:r>
      <w:r w:rsidRPr="00F901FC">
        <w:rPr>
          <w:rFonts w:ascii="Gill Sans MT" w:eastAsia="SimSun" w:hAnsi="Gill Sans MT" w:cstheme="minorHAnsi"/>
          <w:b/>
          <w:bCs/>
          <w:sz w:val="24"/>
          <w:szCs w:val="24"/>
          <w:lang w:val="en-GB" w:eastAsia="zh-CN"/>
        </w:rPr>
        <w:t>3. SPECIFIC OBJECTIVES OF THE ASSIGNMENT</w:t>
      </w:r>
    </w:p>
    <w:p w14:paraId="1F645D30" w14:textId="77777777" w:rsidR="00727BD5" w:rsidRPr="00F901FC" w:rsidRDefault="00727BD5" w:rsidP="00727BD5">
      <w:pPr>
        <w:autoSpaceDE w:val="0"/>
        <w:autoSpaceDN w:val="0"/>
        <w:adjustRightInd w:val="0"/>
        <w:spacing w:after="0"/>
        <w:jc w:val="both"/>
        <w:rPr>
          <w:rFonts w:ascii="Gill Sans MT" w:hAnsi="Gill Sans MT" w:cstheme="minorHAnsi"/>
          <w:bCs/>
          <w:iCs/>
          <w:sz w:val="24"/>
          <w:szCs w:val="24"/>
        </w:rPr>
      </w:pPr>
      <w:r w:rsidRPr="00F901FC">
        <w:rPr>
          <w:rFonts w:ascii="Gill Sans MT" w:hAnsi="Gill Sans MT" w:cstheme="minorHAnsi"/>
          <w:sz w:val="24"/>
          <w:szCs w:val="24"/>
        </w:rPr>
        <w:t xml:space="preserve"> The purpose of this consultancy is to develop market oriented circular economy curricula, especially the pre-selected sub-sectors (plastic recycling, solid waste management and green packaging) which will be trained on and adopted by Target public and private sector training institutions.  The curricula should be exclusively based on the priorities of target clients, market systems including companies and the future of work in Somalia.</w:t>
      </w:r>
      <w:r w:rsidRPr="00F901FC">
        <w:rPr>
          <w:rFonts w:ascii="Gill Sans MT" w:hAnsi="Gill Sans MT"/>
          <w:sz w:val="24"/>
          <w:szCs w:val="24"/>
        </w:rPr>
        <w:t xml:space="preserve"> </w:t>
      </w:r>
      <w:r w:rsidRPr="00F901FC">
        <w:rPr>
          <w:rFonts w:ascii="Gill Sans MT" w:hAnsi="Gill Sans MT" w:cstheme="minorHAnsi"/>
          <w:sz w:val="24"/>
          <w:szCs w:val="24"/>
        </w:rPr>
        <w:t xml:space="preserve">The curricula should contain syllabus, trainer guide and trainee manual with all resources including teaching aid materials presented through interactive designs (etc visuals). The consultant should develop the curricula by undertaking </w:t>
      </w:r>
      <w:r w:rsidRPr="00F901FC">
        <w:rPr>
          <w:rFonts w:ascii="Gill Sans MT" w:hAnsi="Gill Sans MT" w:cstheme="minorHAnsi"/>
          <w:bCs/>
          <w:iCs/>
          <w:sz w:val="24"/>
          <w:szCs w:val="24"/>
        </w:rPr>
        <w:t xml:space="preserve">qualitative assessment with circular economy companies combined with existing desk information (project documents, labour market assessment and TVET market systems assessment reports) and baseline studies and curricula framework/structure while </w:t>
      </w:r>
      <w:r w:rsidRPr="00F901FC">
        <w:rPr>
          <w:rFonts w:ascii="Gill Sans MT" w:hAnsi="Gill Sans MT" w:cstheme="minorHAnsi"/>
          <w:sz w:val="24"/>
          <w:szCs w:val="24"/>
        </w:rPr>
        <w:t xml:space="preserve">mapping regional resources of similar scope (etc circular economy curricula adopted in East Africa to conceptualize the framework). These mixed method approaches will enable </w:t>
      </w:r>
      <w:r w:rsidRPr="00F901FC">
        <w:rPr>
          <w:rFonts w:ascii="Gill Sans MT" w:hAnsi="Gill Sans MT" w:cstheme="minorHAnsi"/>
          <w:bCs/>
          <w:iCs/>
          <w:sz w:val="24"/>
          <w:szCs w:val="24"/>
        </w:rPr>
        <w:t>triangulated proofness and identify entry points for developing the curricula. Below are more step-by-step objectives of curricula development.</w:t>
      </w:r>
    </w:p>
    <w:p w14:paraId="6857ABF7" w14:textId="77777777" w:rsidR="00727BD5" w:rsidRPr="00F901FC" w:rsidRDefault="00727BD5" w:rsidP="00727BD5">
      <w:pPr>
        <w:autoSpaceDE w:val="0"/>
        <w:autoSpaceDN w:val="0"/>
        <w:adjustRightInd w:val="0"/>
        <w:spacing w:after="0"/>
        <w:jc w:val="both"/>
        <w:rPr>
          <w:rFonts w:ascii="Gill Sans MT" w:hAnsi="Gill Sans MT" w:cstheme="minorHAnsi"/>
          <w:bCs/>
          <w:iCs/>
          <w:sz w:val="24"/>
          <w:szCs w:val="24"/>
        </w:rPr>
      </w:pPr>
    </w:p>
    <w:p w14:paraId="066CFF0C"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eastAsia="Calibri" w:hAnsi="Gill Sans MT" w:cstheme="minorHAnsi"/>
          <w:lang w:val="en-US" w:eastAsia="en-US"/>
        </w:rPr>
      </w:pPr>
      <w:r w:rsidRPr="00F901FC">
        <w:rPr>
          <w:rFonts w:ascii="Gill Sans MT" w:eastAsia="Calibri" w:hAnsi="Gill Sans MT" w:cstheme="minorHAnsi"/>
          <w:b/>
          <w:bCs/>
          <w:lang w:val="en-US" w:eastAsia="en-US"/>
        </w:rPr>
        <w:t>Regional diagnosis.</w:t>
      </w:r>
      <w:r w:rsidRPr="00F901FC">
        <w:rPr>
          <w:rFonts w:ascii="Gill Sans MT" w:eastAsia="Calibri" w:hAnsi="Gill Sans MT" w:cstheme="minorHAnsi"/>
          <w:lang w:val="en-US" w:eastAsia="en-US"/>
        </w:rPr>
        <w:t xml:space="preserve"> Review what training resources in the selected circular economy sub-sectors (Plastic recycling, solid waste management and green packaging) exist within the East Africa TVET ecosystem and create a curriculum matrix that can be taken as a guide for development. The consultant is expected to perform a thorough analysis of the relevance of content, pedagogical landscape, relevance to market demands in Somalia, and materials that will be adapted to develop a custom-made, job-oriented level one, CBET TVET curriculum.</w:t>
      </w:r>
    </w:p>
    <w:p w14:paraId="1E811A72"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hAnsi="Gill Sans MT" w:cstheme="minorHAnsi"/>
          <w:b/>
          <w:iCs/>
        </w:rPr>
      </w:pPr>
      <w:r w:rsidRPr="00F901FC">
        <w:rPr>
          <w:rFonts w:ascii="Gill Sans MT" w:hAnsi="Gill Sans MT" w:cstheme="minorHAnsi"/>
          <w:b/>
          <w:bCs/>
        </w:rPr>
        <w:t>Combine interviews with women/youth learners</w:t>
      </w:r>
      <w:r w:rsidRPr="00F901FC">
        <w:rPr>
          <w:rFonts w:ascii="Gill Sans MT" w:hAnsi="Gill Sans MT" w:cstheme="minorHAnsi"/>
        </w:rPr>
        <w:t xml:space="preserve"> to understand their aspirations and draw their initial perspectives and thoughts towards a potential circular economy curriculum. these user thoughts will provide substantive inputs and insights to the development of the new curricula.</w:t>
      </w:r>
    </w:p>
    <w:p w14:paraId="59E04BE6"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hAnsi="Gill Sans MT" w:cstheme="minorHAnsi"/>
          <w:b/>
          <w:iCs/>
        </w:rPr>
      </w:pPr>
      <w:r w:rsidRPr="00F901FC">
        <w:rPr>
          <w:rFonts w:ascii="Gill Sans MT" w:hAnsi="Gill Sans MT" w:cstheme="minorHAnsi"/>
          <w:b/>
          <w:bCs/>
        </w:rPr>
        <w:t xml:space="preserve"> Conduct consultative meetings/ interviews of both KIIs and FGDs with</w:t>
      </w:r>
      <w:r w:rsidRPr="00F901FC">
        <w:rPr>
          <w:rFonts w:ascii="Gill Sans MT" w:hAnsi="Gill Sans MT" w:cstheme="minorHAnsi"/>
        </w:rPr>
        <w:t xml:space="preserve"> existing TVET providers, project teams, TVET directorates, companies providing circular economy apprenticeships, and other relevant bodies/institutions to harvest information to obtain inputs on lessons learned, gaps, and potential content/inputs for the curricula</w:t>
      </w:r>
    </w:p>
    <w:p w14:paraId="0CCC9125"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hAnsi="Gill Sans MT" w:cstheme="minorHAnsi"/>
          <w:b/>
          <w:iCs/>
        </w:rPr>
      </w:pPr>
      <w:r w:rsidRPr="00F901FC">
        <w:rPr>
          <w:rFonts w:ascii="Gill Sans MT" w:hAnsi="Gill Sans MT" w:cstheme="minorHAnsi"/>
          <w:b/>
          <w:bCs/>
        </w:rPr>
        <w:t xml:space="preserve"> Collaborate with MoES and MoLSAF during the curriculum development process</w:t>
      </w:r>
      <w:r w:rsidRPr="00F901FC">
        <w:rPr>
          <w:rFonts w:ascii="Gill Sans MT" w:hAnsi="Gill Sans MT" w:cstheme="minorHAnsi"/>
        </w:rPr>
        <w:t>, ensuring that the new curricula is aligned with the national training priorities and national Qualification frameworks for the TVET sector in Somalia.</w:t>
      </w:r>
    </w:p>
    <w:p w14:paraId="1EE90313"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hAnsi="Gill Sans MT" w:cstheme="minorHAnsi"/>
          <w:b/>
          <w:iCs/>
        </w:rPr>
      </w:pPr>
      <w:r w:rsidRPr="00F901FC">
        <w:rPr>
          <w:rFonts w:ascii="Gill Sans MT" w:hAnsi="Gill Sans MT" w:cstheme="minorHAnsi"/>
          <w:b/>
          <w:bCs/>
        </w:rPr>
        <w:t xml:space="preserve">Present the revised curricula to the relevant authorities including the TVET </w:t>
      </w:r>
      <w:r w:rsidRPr="00F901FC">
        <w:rPr>
          <w:rFonts w:ascii="Gill Sans MT" w:hAnsi="Gill Sans MT" w:cstheme="minorHAnsi"/>
        </w:rPr>
        <w:t xml:space="preserve">directorate and do the required changes and adjustments to ensure it fits the overall strategic framework of TVET in each of the developed occupational curricula. Share the final reviewed curricula with Save the Children for final review and approval. </w:t>
      </w:r>
    </w:p>
    <w:p w14:paraId="6C27A014"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hAnsi="Gill Sans MT" w:cstheme="minorHAnsi"/>
          <w:b/>
          <w:iCs/>
        </w:rPr>
      </w:pPr>
      <w:r w:rsidRPr="00F901FC">
        <w:rPr>
          <w:rFonts w:ascii="Gill Sans MT" w:hAnsi="Gill Sans MT" w:cstheme="minorHAnsi"/>
          <w:b/>
          <w:bCs/>
        </w:rPr>
        <w:lastRenderedPageBreak/>
        <w:t>The final products must contain training materials, complete Syllabus with training tools</w:t>
      </w:r>
      <w:r w:rsidRPr="00F901FC">
        <w:rPr>
          <w:rFonts w:ascii="Gill Sans MT" w:hAnsi="Gill Sans MT" w:cstheme="minorHAnsi"/>
        </w:rPr>
        <w:t xml:space="preserve"> including a trainer’s guide, trainee manual, and other necessary materials/tools to Save the Children team.</w:t>
      </w:r>
    </w:p>
    <w:p w14:paraId="4735179A" w14:textId="77777777" w:rsidR="00727BD5" w:rsidRPr="00F901FC" w:rsidRDefault="00727BD5" w:rsidP="00727BD5">
      <w:pPr>
        <w:pStyle w:val="ListParagraph"/>
        <w:numPr>
          <w:ilvl w:val="0"/>
          <w:numId w:val="8"/>
        </w:numPr>
        <w:autoSpaceDE w:val="0"/>
        <w:autoSpaceDN w:val="0"/>
        <w:adjustRightInd w:val="0"/>
        <w:spacing w:line="276" w:lineRule="auto"/>
        <w:ind w:left="360"/>
        <w:jc w:val="both"/>
        <w:rPr>
          <w:rFonts w:ascii="Gill Sans MT" w:hAnsi="Gill Sans MT" w:cstheme="minorHAnsi"/>
        </w:rPr>
      </w:pPr>
      <w:r w:rsidRPr="00F901FC">
        <w:rPr>
          <w:rFonts w:ascii="Gill Sans MT" w:hAnsi="Gill Sans MT" w:cstheme="minorHAnsi"/>
          <w:b/>
          <w:bCs/>
        </w:rPr>
        <w:t>Identify existing capacity gaps from existing capacity assessment reports and develop a TOT training package</w:t>
      </w:r>
      <w:r w:rsidRPr="00F901FC">
        <w:rPr>
          <w:rFonts w:ascii="Gill Sans MT" w:hAnsi="Gill Sans MT" w:cstheme="minorHAnsi"/>
        </w:rPr>
        <w:t xml:space="preserve"> for target instructors. Ensure training approach is streamlining with the content and pedagogical requirements of the new curricula. Training should be participatory and client oriented.</w:t>
      </w:r>
    </w:p>
    <w:p w14:paraId="5AD73DFE" w14:textId="77777777" w:rsidR="00727BD5" w:rsidRPr="00F901FC" w:rsidRDefault="00727BD5" w:rsidP="00727BD5">
      <w:pPr>
        <w:pStyle w:val="ListParagraph"/>
        <w:numPr>
          <w:ilvl w:val="0"/>
          <w:numId w:val="8"/>
        </w:numPr>
        <w:autoSpaceDE w:val="0"/>
        <w:autoSpaceDN w:val="0"/>
        <w:adjustRightInd w:val="0"/>
        <w:spacing w:line="276" w:lineRule="auto"/>
        <w:ind w:left="-1260"/>
        <w:jc w:val="both"/>
        <w:rPr>
          <w:rFonts w:ascii="Gill Sans MT" w:hAnsi="Gill Sans MT"/>
          <w:b/>
          <w:bCs/>
          <w:lang w:eastAsia="da-DK"/>
        </w:rPr>
      </w:pPr>
    </w:p>
    <w:p w14:paraId="0E722B51" w14:textId="77777777" w:rsidR="00727BD5" w:rsidRPr="00F901FC" w:rsidRDefault="00727BD5" w:rsidP="00727BD5">
      <w:pPr>
        <w:autoSpaceDE w:val="0"/>
        <w:autoSpaceDN w:val="0"/>
        <w:adjustRightInd w:val="0"/>
        <w:jc w:val="both"/>
        <w:rPr>
          <w:rFonts w:ascii="Gill Sans MT" w:hAnsi="Gill Sans MT"/>
          <w:b/>
          <w:bCs/>
          <w:sz w:val="24"/>
          <w:szCs w:val="24"/>
          <w:lang w:eastAsia="da-DK"/>
        </w:rPr>
      </w:pPr>
      <w:r w:rsidRPr="00F901FC">
        <w:rPr>
          <w:rFonts w:ascii="Gill Sans MT" w:hAnsi="Gill Sans MT" w:cs="Microsoft Sans Serif"/>
          <w:b/>
          <w:bCs/>
          <w:caps/>
          <w:sz w:val="24"/>
          <w:szCs w:val="24"/>
        </w:rPr>
        <w:t>4. SCOPE OF WORK</w:t>
      </w:r>
    </w:p>
    <w:p w14:paraId="4CF4876F" w14:textId="77777777" w:rsidR="00727BD5" w:rsidRPr="00F901FC" w:rsidRDefault="00727BD5" w:rsidP="00727BD5">
      <w:pPr>
        <w:autoSpaceDE w:val="0"/>
        <w:autoSpaceDN w:val="0"/>
        <w:adjustRightInd w:val="0"/>
        <w:spacing w:after="0"/>
        <w:jc w:val="both"/>
        <w:rPr>
          <w:rFonts w:ascii="Gill Sans MT" w:eastAsia="SimSun" w:hAnsi="Gill Sans MT" w:cstheme="minorHAnsi"/>
          <w:bCs/>
          <w:iCs/>
          <w:sz w:val="24"/>
          <w:szCs w:val="24"/>
          <w:lang w:val="en-GB" w:eastAsia="zh-CN"/>
        </w:rPr>
      </w:pPr>
      <w:r w:rsidRPr="00F901FC">
        <w:rPr>
          <w:rFonts w:ascii="Gill Sans MT" w:eastAsia="SimSun" w:hAnsi="Gill Sans MT" w:cstheme="minorHAnsi"/>
          <w:bCs/>
          <w:iCs/>
          <w:sz w:val="24"/>
          <w:szCs w:val="24"/>
          <w:lang w:val="en-GB" w:eastAsia="zh-CN"/>
        </w:rPr>
        <w:t>The curricula will be implemented in pre-identified target locations in</w:t>
      </w:r>
      <w:r w:rsidRPr="00F901FC">
        <w:rPr>
          <w:rFonts w:ascii="Gill Sans MT" w:eastAsia="SimSun" w:hAnsi="Gill Sans MT" w:cstheme="minorHAnsi"/>
          <w:b/>
          <w:iCs/>
          <w:sz w:val="24"/>
          <w:szCs w:val="24"/>
          <w:lang w:val="en-GB" w:eastAsia="zh-CN"/>
        </w:rPr>
        <w:t xml:space="preserve"> Somalia</w:t>
      </w:r>
      <w:r w:rsidRPr="00F901FC">
        <w:rPr>
          <w:rFonts w:ascii="Gill Sans MT" w:eastAsia="SimSun" w:hAnsi="Gill Sans MT" w:cstheme="minorHAnsi"/>
          <w:bCs/>
          <w:iCs/>
          <w:sz w:val="24"/>
          <w:szCs w:val="24"/>
          <w:lang w:val="en-GB" w:eastAsia="zh-CN"/>
        </w:rPr>
        <w:t>. The curricula development will focus on a number of stakeholders including MoES and MoLSAF directorate departments, EU, IMPACT consortium partners, youth learners, circular economy companies and communities in target locations.</w:t>
      </w:r>
    </w:p>
    <w:p w14:paraId="5BFC9254" w14:textId="77777777" w:rsidR="00727BD5" w:rsidRPr="00F901FC" w:rsidRDefault="00727BD5" w:rsidP="00727BD5">
      <w:pPr>
        <w:autoSpaceDE w:val="0"/>
        <w:autoSpaceDN w:val="0"/>
        <w:adjustRightInd w:val="0"/>
        <w:spacing w:after="0"/>
        <w:jc w:val="both"/>
        <w:rPr>
          <w:rFonts w:ascii="Gill Sans MT" w:hAnsi="Gill Sans MT"/>
          <w:sz w:val="24"/>
          <w:szCs w:val="24"/>
        </w:rPr>
      </w:pPr>
    </w:p>
    <w:p w14:paraId="038674AA" w14:textId="77777777" w:rsidR="00727BD5" w:rsidRPr="00F901FC" w:rsidRDefault="00727BD5" w:rsidP="00727BD5">
      <w:pPr>
        <w:autoSpaceDE w:val="0"/>
        <w:autoSpaceDN w:val="0"/>
        <w:adjustRightInd w:val="0"/>
        <w:spacing w:after="0"/>
        <w:jc w:val="both"/>
        <w:rPr>
          <w:rFonts w:ascii="Gill Sans MT" w:hAnsi="Gill Sans MT" w:cs="Microsoft Sans Serif"/>
          <w:b/>
          <w:sz w:val="24"/>
          <w:szCs w:val="24"/>
        </w:rPr>
      </w:pPr>
      <w:r w:rsidRPr="00F901FC">
        <w:rPr>
          <w:rFonts w:ascii="Gill Sans MT" w:hAnsi="Gill Sans MT" w:cs="Microsoft Sans Serif"/>
          <w:b/>
          <w:sz w:val="24"/>
          <w:szCs w:val="24"/>
        </w:rPr>
        <w:t xml:space="preserve">5. </w:t>
      </w:r>
      <w:r w:rsidRPr="00F901FC">
        <w:rPr>
          <w:rFonts w:ascii="Gill Sans MT" w:hAnsi="Gill Sans MT" w:cs="Microsoft Sans Serif"/>
          <w:b/>
          <w:bCs/>
          <w:caps/>
          <w:sz w:val="24"/>
          <w:szCs w:val="24"/>
        </w:rPr>
        <w:t>Methodology</w:t>
      </w:r>
    </w:p>
    <w:p w14:paraId="5836508F" w14:textId="77777777" w:rsidR="00727BD5" w:rsidRPr="00F901FC" w:rsidRDefault="00727BD5" w:rsidP="00727BD5">
      <w:pPr>
        <w:jc w:val="both"/>
        <w:rPr>
          <w:rFonts w:ascii="Gill Sans MT" w:hAnsi="Gill Sans MT" w:cstheme="minorHAnsi"/>
          <w:sz w:val="24"/>
          <w:szCs w:val="24"/>
          <w:lang w:val="en-GB"/>
        </w:rPr>
      </w:pPr>
      <w:r w:rsidRPr="00F901FC">
        <w:rPr>
          <w:rFonts w:ascii="Gill Sans MT" w:hAnsi="Gill Sans MT" w:cstheme="minorHAnsi"/>
          <w:sz w:val="24"/>
          <w:szCs w:val="24"/>
          <w:lang w:val="en-GB"/>
        </w:rPr>
        <w:t>The overall curriculum development will combine a qualitative and desk review approach. These are literature review, collection of qualitative FGDs/KIIs and design and development of the curricula.  The steps mentioned below form a more detailed approach of the curriculum development process.</w:t>
      </w:r>
    </w:p>
    <w:p w14:paraId="36BD5DA2" w14:textId="77777777" w:rsidR="00727BD5" w:rsidRPr="00F901FC" w:rsidRDefault="00727BD5" w:rsidP="00727BD5">
      <w:pPr>
        <w:pStyle w:val="ListParagraph"/>
        <w:numPr>
          <w:ilvl w:val="0"/>
          <w:numId w:val="3"/>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b/>
          <w:bCs/>
        </w:rPr>
        <w:t>Review existing desk information</w:t>
      </w:r>
      <w:r w:rsidRPr="00F901FC">
        <w:rPr>
          <w:rFonts w:ascii="Gill Sans MT" w:hAnsi="Gill Sans MT" w:cstheme="minorHAnsi"/>
        </w:rPr>
        <w:t xml:space="preserve"> including </w:t>
      </w:r>
      <w:r w:rsidRPr="00F901FC">
        <w:rPr>
          <w:rFonts w:ascii="Gill Sans MT" w:hAnsi="Gill Sans MT" w:cstheme="minorHAnsi"/>
          <w:bCs/>
          <w:iCs/>
        </w:rPr>
        <w:t>project documents, labour market assessment and TVET market systems assessment reports), baseline studies, government curricula framework/structure</w:t>
      </w:r>
      <w:r w:rsidRPr="00F901FC">
        <w:rPr>
          <w:rFonts w:ascii="Gill Sans MT" w:hAnsi="Gill Sans MT" w:cstheme="minorHAnsi"/>
        </w:rPr>
        <w:t>, regional resources focusing similar trades. The consultant will also review project documents, VET frameworks, and other necessary studies/research reports to get a holistic desk overview of gaps, lessons learned, good practices, content adjustment needs, and other necessary pathways to substantively develop a custom-made and user-centered curriculum for the selected occupations.</w:t>
      </w:r>
    </w:p>
    <w:p w14:paraId="19BDE7F8" w14:textId="77777777" w:rsidR="00727BD5" w:rsidRPr="00F901FC" w:rsidRDefault="00727BD5" w:rsidP="00727BD5">
      <w:pPr>
        <w:pStyle w:val="ListParagraph"/>
        <w:numPr>
          <w:ilvl w:val="0"/>
          <w:numId w:val="3"/>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b/>
          <w:bCs/>
        </w:rPr>
        <w:t>FGDs and KII from relevant TVET providers</w:t>
      </w:r>
      <w:r w:rsidRPr="00F901FC">
        <w:rPr>
          <w:rFonts w:ascii="Gill Sans MT" w:hAnsi="Gill Sans MT" w:cstheme="minorHAnsi"/>
        </w:rPr>
        <w:t>, project teams, MoEs and MoLSAF, and other necessary stakeholders to further provide inputs and adjustments to the new curricula.</w:t>
      </w:r>
    </w:p>
    <w:p w14:paraId="2578DFF3" w14:textId="77777777" w:rsidR="00727BD5" w:rsidRPr="00F901FC" w:rsidRDefault="00727BD5" w:rsidP="00727BD5">
      <w:pPr>
        <w:pStyle w:val="ListParagraph"/>
        <w:numPr>
          <w:ilvl w:val="0"/>
          <w:numId w:val="3"/>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b/>
          <w:bCs/>
        </w:rPr>
        <w:t>Co-design and Curricula Structuring</w:t>
      </w:r>
      <w:r w:rsidRPr="00F901FC">
        <w:rPr>
          <w:rFonts w:ascii="Gill Sans MT" w:hAnsi="Gill Sans MT" w:cstheme="minorHAnsi"/>
        </w:rPr>
        <w:t>. Develop the design/layout of the curricula/syllabus including scope and sequence, followed by content development including trainer guide and trainee manual</w:t>
      </w:r>
    </w:p>
    <w:p w14:paraId="2934325D" w14:textId="77777777" w:rsidR="00727BD5" w:rsidRPr="00F901FC" w:rsidRDefault="00727BD5" w:rsidP="00727BD5">
      <w:pPr>
        <w:pStyle w:val="ListParagraph"/>
        <w:numPr>
          <w:ilvl w:val="0"/>
          <w:numId w:val="3"/>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b/>
          <w:bCs/>
        </w:rPr>
        <w:t>Validate the new curricula from TVET directorate</w:t>
      </w:r>
      <w:r w:rsidRPr="00F901FC">
        <w:rPr>
          <w:rFonts w:ascii="Gill Sans MT" w:hAnsi="Gill Sans MT" w:cstheme="minorHAnsi"/>
        </w:rPr>
        <w:t xml:space="preserve">, IMPACT consortium team, employers including the private sector (circular economy firms) and other relevant stakeholders to finalize the review process and present the adjusted curricula to SCI for final approval. </w:t>
      </w:r>
    </w:p>
    <w:p w14:paraId="527CDF65" w14:textId="77777777" w:rsidR="00727BD5" w:rsidRPr="00F901FC" w:rsidRDefault="00727BD5" w:rsidP="00727BD5">
      <w:pPr>
        <w:pStyle w:val="ListParagraph"/>
        <w:numPr>
          <w:ilvl w:val="0"/>
          <w:numId w:val="3"/>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b/>
          <w:bCs/>
        </w:rPr>
        <w:t xml:space="preserve"> Roll out training for the TOTs from target training institutions to adopt the curricula</w:t>
      </w:r>
      <w:r w:rsidRPr="00F901FC">
        <w:rPr>
          <w:rFonts w:ascii="Gill Sans MT" w:hAnsi="Gill Sans MT" w:cstheme="minorHAnsi"/>
        </w:rPr>
        <w:t>. The training will be participatory in nature and combine both theoretical and practical approach to create optimum outcome to the target participants. As circular economy is a new concept in Somalia, deeper sessions for instructors is key for adoption.</w:t>
      </w:r>
    </w:p>
    <w:p w14:paraId="1B92F5B8" w14:textId="77777777" w:rsidR="00727BD5" w:rsidRPr="00F901FC" w:rsidRDefault="00727BD5" w:rsidP="00727BD5">
      <w:pPr>
        <w:autoSpaceDE w:val="0"/>
        <w:autoSpaceDN w:val="0"/>
        <w:adjustRightInd w:val="0"/>
        <w:spacing w:after="0"/>
        <w:jc w:val="both"/>
        <w:rPr>
          <w:rFonts w:ascii="Gill Sans MT" w:hAnsi="Gill Sans MT" w:cs="Microsoft Sans Serif"/>
          <w:b/>
          <w:sz w:val="24"/>
          <w:szCs w:val="24"/>
        </w:rPr>
      </w:pPr>
      <w:r w:rsidRPr="00F901FC">
        <w:rPr>
          <w:rFonts w:ascii="Gill Sans MT" w:hAnsi="Gill Sans MT" w:cs="Microsoft Sans Serif"/>
          <w:b/>
          <w:sz w:val="24"/>
          <w:szCs w:val="24"/>
        </w:rPr>
        <w:t xml:space="preserve">6.KEY DELIVERABLES </w:t>
      </w:r>
    </w:p>
    <w:p w14:paraId="6FE94704" w14:textId="77777777" w:rsidR="00727BD5" w:rsidRPr="00F901FC" w:rsidRDefault="00727BD5" w:rsidP="00727BD5">
      <w:pPr>
        <w:numPr>
          <w:ilvl w:val="0"/>
          <w:numId w:val="7"/>
        </w:numPr>
        <w:spacing w:after="0"/>
        <w:jc w:val="both"/>
        <w:rPr>
          <w:rFonts w:ascii="Gill Sans MT" w:hAnsi="Gill Sans MT"/>
          <w:bCs/>
          <w:sz w:val="24"/>
          <w:szCs w:val="24"/>
          <w:lang w:eastAsia="da-DK"/>
        </w:rPr>
      </w:pPr>
      <w:r w:rsidRPr="00F901FC">
        <w:rPr>
          <w:rFonts w:ascii="Gill Sans MT" w:hAnsi="Gill Sans MT"/>
          <w:b/>
          <w:sz w:val="24"/>
          <w:szCs w:val="24"/>
          <w:lang w:eastAsia="da-DK"/>
        </w:rPr>
        <w:t>Inception report:</w:t>
      </w:r>
      <w:r w:rsidRPr="00F901FC">
        <w:rPr>
          <w:rFonts w:ascii="Gill Sans MT" w:hAnsi="Gill Sans MT"/>
          <w:sz w:val="24"/>
          <w:szCs w:val="24"/>
          <w:lang w:eastAsia="da-DK"/>
        </w:rPr>
        <w:t xml:space="preserve"> detailing the methodology including the main curriculum development methods, research matrix with substantive research questions, workplan, proposed sources of desk review data, procedures for data collection (both primary and secondary) and analysis, and a draft but detailed table of contents and layout of each piece (syllabus, trainer guide and trainee </w:t>
      </w:r>
      <w:r w:rsidRPr="00F901FC">
        <w:rPr>
          <w:rFonts w:ascii="Gill Sans MT" w:hAnsi="Gill Sans MT"/>
          <w:sz w:val="24"/>
          <w:szCs w:val="24"/>
          <w:lang w:eastAsia="da-DK"/>
        </w:rPr>
        <w:lastRenderedPageBreak/>
        <w:t xml:space="preserve">manual/handbook). </w:t>
      </w:r>
      <w:r w:rsidRPr="00F901FC">
        <w:rPr>
          <w:rFonts w:ascii="Gill Sans MT" w:hAnsi="Gill Sans MT"/>
          <w:bCs/>
          <w:sz w:val="24"/>
          <w:szCs w:val="24"/>
          <w:lang w:eastAsia="da-DK"/>
        </w:rPr>
        <w:t xml:space="preserve">The proposed inception report will be discussed and approved by Save the Children before assignment commences. </w:t>
      </w:r>
    </w:p>
    <w:p w14:paraId="635666FA" w14:textId="77777777" w:rsidR="00727BD5" w:rsidRPr="00F901FC" w:rsidRDefault="00727BD5" w:rsidP="00727BD5">
      <w:pPr>
        <w:pStyle w:val="ListParagraph"/>
        <w:numPr>
          <w:ilvl w:val="0"/>
          <w:numId w:val="7"/>
        </w:numPr>
        <w:autoSpaceDE w:val="0"/>
        <w:autoSpaceDN w:val="0"/>
        <w:adjustRightInd w:val="0"/>
        <w:spacing w:line="276" w:lineRule="auto"/>
        <w:jc w:val="both"/>
        <w:rPr>
          <w:rFonts w:ascii="Gill Sans MT" w:hAnsi="Gill Sans MT"/>
          <w:lang w:eastAsia="da-DK"/>
        </w:rPr>
      </w:pPr>
      <w:r w:rsidRPr="00F901FC">
        <w:rPr>
          <w:rFonts w:ascii="Gill Sans MT" w:hAnsi="Gill Sans MT"/>
          <w:b/>
          <w:bCs/>
          <w:lang w:eastAsia="da-DK"/>
        </w:rPr>
        <w:t xml:space="preserve">Revised first Draft Final Curricula containing 3 sub sectors (plastic recycling, solid waste management and green packaging). </w:t>
      </w:r>
      <w:r w:rsidRPr="00F901FC">
        <w:rPr>
          <w:rFonts w:ascii="Gill Sans MT" w:hAnsi="Gill Sans MT" w:cstheme="minorHAnsi"/>
          <w:bCs/>
        </w:rPr>
        <w:t>The curricula should contain syllabus, trainer guide and trainee manual with all resources including teaching aid materials presented through interactive designs (etc visuals).</w:t>
      </w:r>
    </w:p>
    <w:p w14:paraId="04B96ED9" w14:textId="77777777" w:rsidR="00727BD5" w:rsidRPr="00F901FC" w:rsidRDefault="00727BD5" w:rsidP="00727BD5">
      <w:pPr>
        <w:pStyle w:val="ListParagraph"/>
        <w:numPr>
          <w:ilvl w:val="0"/>
          <w:numId w:val="7"/>
        </w:numPr>
        <w:spacing w:before="100" w:beforeAutospacing="1" w:after="100" w:afterAutospacing="1"/>
        <w:rPr>
          <w:rFonts w:ascii="Gill Sans MT" w:eastAsia="Times New Roman" w:hAnsi="Gill Sans MT"/>
        </w:rPr>
      </w:pPr>
      <w:r w:rsidRPr="00F901FC">
        <w:rPr>
          <w:rFonts w:ascii="Gill Sans MT" w:eastAsia="Times New Roman" w:hAnsi="Gill Sans MT"/>
          <w:b/>
          <w:bCs/>
        </w:rPr>
        <w:t>Recommendation for Field Exchange Visits</w:t>
      </w:r>
      <w:r w:rsidRPr="00F901FC">
        <w:rPr>
          <w:rFonts w:ascii="Gill Sans MT" w:eastAsia="Times New Roman" w:hAnsi="Gill Sans MT"/>
        </w:rPr>
        <w:t xml:space="preserve">: The consultant is expected to provide recommendations for field exchange visits to regional organizations and institutions operating in contexts similar to Somalia following the development of the circular economy framework/programme. The purpose of these visits is to facilitate learning, experience sharing, and practical exposure to successful circular economy initiatives, best practices, and implementation approaches relevant to the Somali context. The field exchange visits should particularly focus on circular economy MSME companies and TVET centers with relevant experience and potential in Nairobi. The consultant is also expected to facilitate the organization and coordination of these visits and ensure that the process is concluded during the finalization of the curriculum. </w:t>
      </w:r>
    </w:p>
    <w:p w14:paraId="58DE2F21" w14:textId="77777777" w:rsidR="00727BD5" w:rsidRPr="00F901FC" w:rsidRDefault="00727BD5" w:rsidP="00727BD5">
      <w:pPr>
        <w:pStyle w:val="ListParagraph"/>
        <w:numPr>
          <w:ilvl w:val="0"/>
          <w:numId w:val="7"/>
        </w:numPr>
        <w:autoSpaceDE w:val="0"/>
        <w:autoSpaceDN w:val="0"/>
        <w:adjustRightInd w:val="0"/>
        <w:spacing w:line="276" w:lineRule="auto"/>
        <w:contextualSpacing w:val="0"/>
        <w:jc w:val="both"/>
        <w:rPr>
          <w:rFonts w:ascii="Gill Sans MT" w:hAnsi="Gill Sans MT"/>
          <w:lang w:eastAsia="da-DK"/>
        </w:rPr>
      </w:pPr>
      <w:r w:rsidRPr="00F901FC">
        <w:rPr>
          <w:rFonts w:ascii="Gill Sans MT" w:hAnsi="Gill Sans MT"/>
          <w:b/>
          <w:bCs/>
          <w:lang w:eastAsia="da-DK"/>
        </w:rPr>
        <w:t>Organize a validation workshop</w:t>
      </w:r>
      <w:r w:rsidRPr="00F901FC">
        <w:rPr>
          <w:rFonts w:ascii="Gill Sans MT" w:hAnsi="Gill Sans MT"/>
          <w:lang w:eastAsia="da-DK"/>
        </w:rPr>
        <w:t xml:space="preserve"> to get inputs and views from all relevant stakeholders of the project. The workshop should be designed in a participatory manner to obtain and incorporate suggestions and recommendations from consortium Partners and government line ministries</w:t>
      </w:r>
    </w:p>
    <w:p w14:paraId="5EC2FCF2" w14:textId="77777777" w:rsidR="00727BD5" w:rsidRPr="00F901FC" w:rsidRDefault="00727BD5" w:rsidP="00727BD5">
      <w:pPr>
        <w:numPr>
          <w:ilvl w:val="0"/>
          <w:numId w:val="7"/>
        </w:numPr>
        <w:spacing w:after="0"/>
        <w:jc w:val="both"/>
        <w:rPr>
          <w:rFonts w:ascii="Gill Sans MT" w:hAnsi="Gill Sans MT"/>
          <w:sz w:val="24"/>
          <w:szCs w:val="24"/>
          <w:lang w:eastAsia="da-DK"/>
        </w:rPr>
      </w:pPr>
      <w:r w:rsidRPr="00F901FC">
        <w:rPr>
          <w:rFonts w:ascii="Gill Sans MT" w:hAnsi="Gill Sans MT"/>
          <w:b/>
          <w:bCs/>
          <w:sz w:val="24"/>
          <w:szCs w:val="24"/>
          <w:lang w:eastAsia="da-DK"/>
        </w:rPr>
        <w:t>A second round of revision</w:t>
      </w:r>
      <w:r w:rsidRPr="00F901FC">
        <w:rPr>
          <w:rFonts w:ascii="Gill Sans MT" w:hAnsi="Gill Sans MT"/>
          <w:sz w:val="24"/>
          <w:szCs w:val="24"/>
          <w:lang w:eastAsia="da-DK"/>
        </w:rPr>
        <w:t xml:space="preserve"> may be required before producing the final version of the curricula can ideally be due to further input from government and partners.</w:t>
      </w:r>
    </w:p>
    <w:p w14:paraId="796EC8B2" w14:textId="77777777" w:rsidR="00727BD5" w:rsidRPr="00F901FC" w:rsidRDefault="00727BD5" w:rsidP="00727BD5">
      <w:pPr>
        <w:numPr>
          <w:ilvl w:val="0"/>
          <w:numId w:val="7"/>
        </w:numPr>
        <w:spacing w:after="0"/>
        <w:jc w:val="both"/>
        <w:rPr>
          <w:rFonts w:ascii="Gill Sans MT" w:hAnsi="Gill Sans MT"/>
          <w:sz w:val="24"/>
          <w:szCs w:val="24"/>
          <w:lang w:eastAsia="da-DK"/>
        </w:rPr>
      </w:pPr>
      <w:r w:rsidRPr="00F901FC">
        <w:rPr>
          <w:rFonts w:ascii="Gill Sans MT" w:hAnsi="Gill Sans MT"/>
          <w:b/>
          <w:bCs/>
          <w:sz w:val="24"/>
          <w:szCs w:val="24"/>
          <w:lang w:eastAsia="da-DK"/>
        </w:rPr>
        <w:t>Final designed curricula</w:t>
      </w:r>
      <w:r w:rsidRPr="00F901FC">
        <w:rPr>
          <w:rFonts w:ascii="Gill Sans MT" w:hAnsi="Gill Sans MT"/>
          <w:sz w:val="24"/>
          <w:szCs w:val="24"/>
          <w:lang w:eastAsia="da-DK"/>
        </w:rPr>
        <w:t xml:space="preserve"> (one electronic copy in PDF Format and one in DOC format</w:t>
      </w:r>
      <w:r w:rsidRPr="00F901FC">
        <w:rPr>
          <w:rFonts w:ascii="Gill Sans MT" w:hAnsi="Gill Sans MT"/>
          <w:sz w:val="24"/>
          <w:szCs w:val="24"/>
        </w:rPr>
        <w:t>)</w:t>
      </w:r>
      <w:r w:rsidRPr="00F901FC">
        <w:rPr>
          <w:rFonts w:ascii="Gill Sans MT" w:hAnsi="Gill Sans MT"/>
          <w:sz w:val="24"/>
          <w:szCs w:val="24"/>
          <w:lang w:eastAsia="da-DK"/>
        </w:rPr>
        <w:t xml:space="preserve"> </w:t>
      </w:r>
    </w:p>
    <w:p w14:paraId="2A164D60" w14:textId="77777777" w:rsidR="00727BD5" w:rsidRPr="00F901FC" w:rsidRDefault="00727BD5" w:rsidP="00727BD5">
      <w:pPr>
        <w:numPr>
          <w:ilvl w:val="0"/>
          <w:numId w:val="7"/>
        </w:numPr>
        <w:spacing w:after="0"/>
        <w:jc w:val="both"/>
        <w:rPr>
          <w:rFonts w:ascii="Gill Sans MT" w:hAnsi="Gill Sans MT"/>
          <w:sz w:val="24"/>
          <w:szCs w:val="24"/>
          <w:lang w:eastAsia="da-DK"/>
        </w:rPr>
      </w:pPr>
      <w:r w:rsidRPr="00F901FC">
        <w:rPr>
          <w:rFonts w:ascii="Gill Sans MT" w:hAnsi="Gill Sans MT"/>
          <w:sz w:val="24"/>
          <w:szCs w:val="24"/>
          <w:lang w:eastAsia="da-DK"/>
        </w:rPr>
        <w:t xml:space="preserve">An electronic copy of </w:t>
      </w:r>
      <w:r w:rsidRPr="00F901FC">
        <w:rPr>
          <w:rFonts w:ascii="Gill Sans MT" w:hAnsi="Gill Sans MT"/>
          <w:b/>
          <w:bCs/>
          <w:sz w:val="24"/>
          <w:szCs w:val="24"/>
          <w:lang w:eastAsia="da-DK"/>
        </w:rPr>
        <w:t>all data collection tools</w:t>
      </w:r>
      <w:r w:rsidRPr="00F901FC">
        <w:rPr>
          <w:rFonts w:ascii="Gill Sans MT" w:hAnsi="Gill Sans MT"/>
          <w:sz w:val="24"/>
          <w:szCs w:val="24"/>
          <w:lang w:eastAsia="da-DK"/>
        </w:rPr>
        <w:t xml:space="preserve"> of the study with </w:t>
      </w:r>
      <w:r w:rsidRPr="00F901FC">
        <w:rPr>
          <w:rFonts w:ascii="Gill Sans MT" w:hAnsi="Gill Sans MT"/>
          <w:b/>
          <w:bCs/>
          <w:sz w:val="24"/>
          <w:szCs w:val="24"/>
          <w:lang w:eastAsia="da-DK"/>
        </w:rPr>
        <w:t xml:space="preserve">data sets including photos or other graphic captures </w:t>
      </w:r>
      <w:r w:rsidRPr="00F901FC">
        <w:rPr>
          <w:rFonts w:ascii="Gill Sans MT" w:hAnsi="Gill Sans MT"/>
          <w:sz w:val="24"/>
          <w:szCs w:val="24"/>
          <w:lang w:eastAsia="da-DK"/>
        </w:rPr>
        <w:t>made during qualitative interviews and TOT sessions</w:t>
      </w:r>
      <w:r w:rsidRPr="00F901FC">
        <w:rPr>
          <w:rFonts w:ascii="Gill Sans MT" w:hAnsi="Gill Sans MT"/>
          <w:b/>
          <w:bCs/>
          <w:sz w:val="24"/>
          <w:szCs w:val="24"/>
          <w:lang w:eastAsia="da-DK"/>
        </w:rPr>
        <w:t>.</w:t>
      </w:r>
    </w:p>
    <w:p w14:paraId="34A32754" w14:textId="77777777" w:rsidR="00727BD5" w:rsidRPr="00F901FC" w:rsidRDefault="00727BD5" w:rsidP="00727BD5">
      <w:pPr>
        <w:autoSpaceDE w:val="0"/>
        <w:autoSpaceDN w:val="0"/>
        <w:adjustRightInd w:val="0"/>
        <w:jc w:val="both"/>
        <w:rPr>
          <w:rFonts w:ascii="Gill Sans MT" w:hAnsi="Gill Sans MT" w:cstheme="minorHAnsi"/>
          <w:b/>
          <w:iCs/>
          <w:sz w:val="24"/>
          <w:szCs w:val="24"/>
        </w:rPr>
      </w:pPr>
      <w:r w:rsidRPr="00F901FC">
        <w:rPr>
          <w:rFonts w:ascii="Gill Sans MT" w:hAnsi="Gill Sans MT" w:cs="Microsoft Sans Serif"/>
          <w:b/>
          <w:sz w:val="24"/>
          <w:szCs w:val="24"/>
        </w:rPr>
        <w:t>Duration of the assignment:</w:t>
      </w:r>
    </w:p>
    <w:p w14:paraId="722897FB" w14:textId="77777777" w:rsidR="00727BD5" w:rsidRPr="00F901FC" w:rsidRDefault="00727BD5" w:rsidP="00727BD5">
      <w:pPr>
        <w:jc w:val="both"/>
        <w:rPr>
          <w:rFonts w:ascii="Gill Sans MT" w:hAnsi="Gill Sans MT" w:cstheme="minorHAnsi"/>
          <w:sz w:val="24"/>
          <w:szCs w:val="24"/>
          <w:lang w:val="en-GB"/>
        </w:rPr>
      </w:pPr>
      <w:r w:rsidRPr="00F901FC">
        <w:rPr>
          <w:rFonts w:ascii="Gill Sans MT" w:hAnsi="Gill Sans MT" w:cstheme="minorHAnsi"/>
          <w:sz w:val="24"/>
          <w:szCs w:val="24"/>
          <w:lang w:val="en-GB"/>
        </w:rPr>
        <w:t>The duration of this assignment overall is 45 days, including preparation of the curriculum and resources as well as training of instructors. Specific schedules will be agreed upon with the selected consultant/consultancy firm.</w:t>
      </w:r>
    </w:p>
    <w:p w14:paraId="1A5B698D" w14:textId="77777777" w:rsidR="00727BD5" w:rsidRPr="00F901FC" w:rsidRDefault="00727BD5" w:rsidP="00727BD5">
      <w:pPr>
        <w:autoSpaceDE w:val="0"/>
        <w:autoSpaceDN w:val="0"/>
        <w:adjustRightInd w:val="0"/>
        <w:spacing w:after="0"/>
        <w:jc w:val="both"/>
        <w:rPr>
          <w:rFonts w:ascii="Gill Sans MT" w:hAnsi="Gill Sans MT" w:cs="Microsoft Sans Serif"/>
          <w:b/>
          <w:sz w:val="24"/>
          <w:szCs w:val="24"/>
        </w:rPr>
      </w:pPr>
      <w:r w:rsidRPr="00F901FC">
        <w:rPr>
          <w:rFonts w:ascii="Gill Sans MT" w:hAnsi="Gill Sans MT" w:cs="Microsoft Sans Serif"/>
          <w:b/>
          <w:sz w:val="24"/>
          <w:szCs w:val="24"/>
        </w:rPr>
        <w:t xml:space="preserve">9. QUALIFICATIONS AND EXPERTISE REQUIRED </w:t>
      </w:r>
    </w:p>
    <w:p w14:paraId="3FED1952"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rPr>
        <w:t>Advanced University degree in education, earning psychology or Pedagogy, economics, environment or related field</w:t>
      </w:r>
    </w:p>
    <w:p w14:paraId="05F12321"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rPr>
        <w:t>At least 7 years’ experience in market-oriented curriculum development and training, especially in circular economy or related field</w:t>
      </w:r>
    </w:p>
    <w:p w14:paraId="0EDD4F48"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rPr>
        <w:t>Experience in client-centered training development and facilitation including the use of participatory tools for information harvesting.</w:t>
      </w:r>
    </w:p>
    <w:p w14:paraId="5B3729AA"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rPr>
        <w:t>Demonstrated experience and proven record in employment or workforce development using market systems approach</w:t>
      </w:r>
    </w:p>
    <w:p w14:paraId="6E46348C"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rPr>
        <w:t>demonstrated ability to produce clear, compelling, and succinct analytical report wide variety of stakeholders including the private sector that inform quality curriculum development.</w:t>
      </w:r>
    </w:p>
    <w:p w14:paraId="165ADE3E"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
          <w:iCs/>
        </w:rPr>
      </w:pPr>
      <w:r w:rsidRPr="00F901FC">
        <w:rPr>
          <w:rFonts w:ascii="Gill Sans MT" w:hAnsi="Gill Sans MT" w:cstheme="minorHAnsi"/>
        </w:rPr>
        <w:t>Excellent communication and documentation skills.</w:t>
      </w:r>
    </w:p>
    <w:p w14:paraId="370C9BE8"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Cs/>
          <w:iCs/>
        </w:rPr>
      </w:pPr>
      <w:r w:rsidRPr="00F901FC">
        <w:rPr>
          <w:rFonts w:ascii="Gill Sans MT" w:hAnsi="Gill Sans MT" w:cstheme="minorHAnsi"/>
          <w:bCs/>
          <w:iCs/>
          <w:lang w:val="en-US"/>
        </w:rPr>
        <w:t>Strong background and experience in using participatory design process during curriculum development process to align to client needs. ·</w:t>
      </w:r>
    </w:p>
    <w:p w14:paraId="79C5F3A3"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Cs/>
          <w:iCs/>
        </w:rPr>
      </w:pPr>
      <w:r w:rsidRPr="00F901FC">
        <w:rPr>
          <w:rFonts w:ascii="Gill Sans MT" w:hAnsi="Gill Sans MT" w:cstheme="minorHAnsi"/>
          <w:bCs/>
          <w:iCs/>
          <w:lang w:val="en-US"/>
        </w:rPr>
        <w:lastRenderedPageBreak/>
        <w:t>Demonstrable experience in conducting research prior to curriculum development especially in a context similar to Somalia. ·</w:t>
      </w:r>
    </w:p>
    <w:p w14:paraId="3A20A4AF" w14:textId="77777777" w:rsidR="00727BD5" w:rsidRPr="00F901FC" w:rsidRDefault="00727BD5" w:rsidP="00727BD5">
      <w:pPr>
        <w:pStyle w:val="ListParagraph"/>
        <w:numPr>
          <w:ilvl w:val="0"/>
          <w:numId w:val="10"/>
        </w:numPr>
        <w:autoSpaceDE w:val="0"/>
        <w:autoSpaceDN w:val="0"/>
        <w:adjustRightInd w:val="0"/>
        <w:spacing w:line="276" w:lineRule="auto"/>
        <w:jc w:val="both"/>
        <w:rPr>
          <w:rFonts w:ascii="Gill Sans MT" w:hAnsi="Gill Sans MT" w:cstheme="minorHAnsi"/>
          <w:bCs/>
          <w:iCs/>
        </w:rPr>
      </w:pPr>
      <w:r w:rsidRPr="00F901FC">
        <w:rPr>
          <w:rFonts w:ascii="Gill Sans MT" w:hAnsi="Gill Sans MT" w:cstheme="minorHAnsi"/>
          <w:bCs/>
          <w:iCs/>
          <w:lang w:val="en-US"/>
        </w:rPr>
        <w:t>demonstrated ability to produce clear, compelling, and succinct but client-centered curricula that can be adapted and replicated by learning · Excellent communication and documentation skill</w:t>
      </w:r>
    </w:p>
    <w:p w14:paraId="115A99C8" w14:textId="77777777" w:rsidR="00727BD5" w:rsidRPr="00F901FC" w:rsidRDefault="00727BD5" w:rsidP="00727BD5">
      <w:pPr>
        <w:autoSpaceDE w:val="0"/>
        <w:autoSpaceDN w:val="0"/>
        <w:adjustRightInd w:val="0"/>
        <w:spacing w:after="0"/>
        <w:jc w:val="both"/>
        <w:rPr>
          <w:rFonts w:ascii="Gill Sans MT" w:hAnsi="Gill Sans MT"/>
          <w:sz w:val="24"/>
          <w:szCs w:val="24"/>
        </w:rPr>
      </w:pPr>
    </w:p>
    <w:p w14:paraId="5BCA36B7" w14:textId="77777777" w:rsidR="00727BD5" w:rsidRPr="00F901FC" w:rsidRDefault="00727BD5" w:rsidP="00727BD5">
      <w:pPr>
        <w:autoSpaceDE w:val="0"/>
        <w:autoSpaceDN w:val="0"/>
        <w:adjustRightInd w:val="0"/>
        <w:spacing w:after="0"/>
        <w:jc w:val="both"/>
        <w:rPr>
          <w:rFonts w:ascii="Gill Sans MT" w:hAnsi="Gill Sans MT" w:cs="Microsoft Sans Serif"/>
          <w:b/>
          <w:sz w:val="24"/>
          <w:szCs w:val="24"/>
        </w:rPr>
      </w:pPr>
      <w:r w:rsidRPr="00F901FC">
        <w:rPr>
          <w:rFonts w:ascii="Gill Sans MT" w:hAnsi="Gill Sans MT" w:cs="Microsoft Sans Serif"/>
          <w:b/>
          <w:sz w:val="24"/>
          <w:szCs w:val="24"/>
        </w:rPr>
        <w:t>10.   APPLICATION PROCEDURE AND REQUIREMENTS:</w:t>
      </w:r>
    </w:p>
    <w:p w14:paraId="77A1F8FF" w14:textId="77777777" w:rsidR="00727BD5" w:rsidRPr="00F901FC" w:rsidRDefault="00727BD5" w:rsidP="00727BD5">
      <w:pPr>
        <w:tabs>
          <w:tab w:val="num" w:pos="709"/>
        </w:tabs>
        <w:spacing w:after="0"/>
        <w:jc w:val="both"/>
        <w:rPr>
          <w:rFonts w:ascii="Gill Sans MT" w:hAnsi="Gill Sans MT" w:cs="Microsoft Sans Serif"/>
          <w:bCs/>
          <w:sz w:val="24"/>
          <w:szCs w:val="24"/>
        </w:rPr>
      </w:pPr>
      <w:r w:rsidRPr="00F901FC">
        <w:rPr>
          <w:rFonts w:ascii="Gill Sans MT" w:hAnsi="Gill Sans MT" w:cs="Microsoft Sans Serif"/>
          <w:bCs/>
          <w:sz w:val="24"/>
          <w:szCs w:val="24"/>
        </w:rPr>
        <w:t>Interested bidders are expected to provide the following documentation:</w:t>
      </w:r>
    </w:p>
    <w:p w14:paraId="1BDA4BC5"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 xml:space="preserve">A technical proposal of no more than 20 pages with detailed response to the TOR, with specific focus on understanding the TOR and present a succinct scope of work, methodology for developing the report and outline/layout or key thematic sections of the curriculum. The proposal should also include team composition including their CVs and qualifications </w:t>
      </w:r>
    </w:p>
    <w:p w14:paraId="2099853B"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 xml:space="preserve">Initial work plan based on methodology outlined an indication of availability </w:t>
      </w:r>
    </w:p>
    <w:p w14:paraId="3C98F8E8"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Itemized financial proposal including all associated costs (daily fee, travel, logistics etc)</w:t>
      </w:r>
    </w:p>
    <w:p w14:paraId="5391B944"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 xml:space="preserve"> Samples (minimum 2) of similar work completed.</w:t>
      </w:r>
    </w:p>
    <w:p w14:paraId="187D4F81" w14:textId="77777777" w:rsidR="00727BD5" w:rsidRPr="00F901FC" w:rsidRDefault="00727BD5" w:rsidP="00727BD5">
      <w:pPr>
        <w:spacing w:after="0"/>
        <w:ind w:left="630"/>
        <w:jc w:val="both"/>
        <w:rPr>
          <w:rFonts w:ascii="Gill Sans MT" w:hAnsi="Gill Sans MT"/>
          <w:sz w:val="24"/>
          <w:szCs w:val="24"/>
          <w:lang w:eastAsia="da-DK"/>
        </w:rPr>
      </w:pPr>
    </w:p>
    <w:p w14:paraId="1A5FCDA0" w14:textId="77777777" w:rsidR="00727BD5" w:rsidRPr="00F901FC" w:rsidRDefault="00727BD5" w:rsidP="00727BD5">
      <w:pPr>
        <w:spacing w:after="0"/>
        <w:jc w:val="both"/>
        <w:rPr>
          <w:rFonts w:ascii="Gill Sans MT" w:hAnsi="Gill Sans MT" w:cs="Microsoft Sans Serif"/>
          <w:b/>
          <w:sz w:val="24"/>
          <w:szCs w:val="24"/>
        </w:rPr>
      </w:pPr>
      <w:r w:rsidRPr="00F901FC">
        <w:rPr>
          <w:rFonts w:ascii="Gill Sans MT" w:hAnsi="Gill Sans MT" w:cs="Microsoft Sans Serif"/>
          <w:b/>
          <w:sz w:val="24"/>
          <w:szCs w:val="24"/>
        </w:rPr>
        <w:t xml:space="preserve">11.   CODE OF CONDUT: </w:t>
      </w:r>
    </w:p>
    <w:p w14:paraId="68602AB8"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Save the Children's work is based on deeply held values and principles of child safeguarding, and it is essential that our commitment to children's rights and humanitarian principles is supported and demonstrated by all members of staff and other people working for and with Save the Children. Save the Children's Code of Conduct sets out the standards which all staff members must adhere to and the consultant is bound to sign and abide to the Save the Children’s Code of Conduct.</w:t>
      </w:r>
    </w:p>
    <w:p w14:paraId="4C53CC81"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A contract will be signed by the consultant before commencement of the action. The contract will detail terms and conditions of service, aspects on inputs and deliverables. The Consultant will be expected to treat as private and confidential any information disclosed to her/him or with which she/he may come into contact during her/his service.  The Consultant will not therefore disclose the same or any particulars thereof to any third party or publish it in any paper without the prior written consent of Save the Children. Any sensitive information (particularly concerning individual children) should be treated as confidential.</w:t>
      </w:r>
    </w:p>
    <w:p w14:paraId="45D94DC6" w14:textId="77777777" w:rsidR="00727BD5" w:rsidRPr="00F901FC" w:rsidRDefault="00727BD5" w:rsidP="00727BD5">
      <w:pPr>
        <w:numPr>
          <w:ilvl w:val="0"/>
          <w:numId w:val="4"/>
        </w:numPr>
        <w:spacing w:after="0"/>
        <w:jc w:val="both"/>
        <w:rPr>
          <w:rFonts w:ascii="Gill Sans MT" w:eastAsia="SimSun" w:hAnsi="Gill Sans MT" w:cstheme="minorHAnsi"/>
          <w:sz w:val="24"/>
          <w:szCs w:val="24"/>
          <w:lang w:val="en-GB" w:eastAsia="zh-CN"/>
        </w:rPr>
      </w:pPr>
      <w:r w:rsidRPr="00F901FC">
        <w:rPr>
          <w:rFonts w:ascii="Gill Sans MT" w:eastAsia="SimSun" w:hAnsi="Gill Sans MT" w:cstheme="minorHAnsi"/>
          <w:sz w:val="24"/>
          <w:szCs w:val="24"/>
          <w:lang w:val="en-GB" w:eastAsia="zh-CN"/>
        </w:rPr>
        <w:t>An agreement with a consultant will be rendered void if Save the Children discovers any corrupt activities have taken place either during the sourcing, preparation and implementation of the consultancy agreement.</w:t>
      </w:r>
    </w:p>
    <w:p w14:paraId="3C8987C3" w14:textId="77777777" w:rsidR="00727BD5" w:rsidRPr="00F901FC" w:rsidRDefault="00727BD5" w:rsidP="00727BD5">
      <w:pPr>
        <w:tabs>
          <w:tab w:val="num" w:pos="709"/>
        </w:tabs>
        <w:spacing w:after="0"/>
        <w:jc w:val="both"/>
        <w:rPr>
          <w:rFonts w:ascii="Gill Sans MT" w:hAnsi="Gill Sans MT"/>
          <w:sz w:val="24"/>
          <w:szCs w:val="24"/>
          <w:lang w:eastAsia="da-DK"/>
        </w:rPr>
      </w:pPr>
    </w:p>
    <w:p w14:paraId="032A0DB9" w14:textId="77777777" w:rsidR="00727BD5" w:rsidRDefault="00727BD5" w:rsidP="00727BD5">
      <w:pPr>
        <w:jc w:val="center"/>
        <w:rPr>
          <w:rFonts w:ascii="Lato" w:hAnsi="Lato"/>
          <w:b/>
          <w:bCs/>
          <w:sz w:val="20"/>
          <w:szCs w:val="20"/>
          <w:u w:val="single"/>
        </w:rPr>
      </w:pPr>
    </w:p>
    <w:p w14:paraId="7F5D296D" w14:textId="77777777" w:rsidR="00727BD5" w:rsidRDefault="00727BD5" w:rsidP="00727BD5">
      <w:pPr>
        <w:jc w:val="center"/>
        <w:rPr>
          <w:rFonts w:ascii="Lato" w:hAnsi="Lato"/>
          <w:b/>
          <w:bCs/>
          <w:sz w:val="20"/>
          <w:szCs w:val="20"/>
          <w:u w:val="single"/>
        </w:rPr>
      </w:pPr>
    </w:p>
    <w:p w14:paraId="340B35C8" w14:textId="77777777" w:rsidR="00727BD5" w:rsidRDefault="00727BD5" w:rsidP="00727BD5">
      <w:pPr>
        <w:jc w:val="center"/>
        <w:rPr>
          <w:rFonts w:ascii="Lato" w:hAnsi="Lato"/>
          <w:b/>
          <w:bCs/>
          <w:sz w:val="20"/>
          <w:szCs w:val="20"/>
          <w:u w:val="single"/>
        </w:rPr>
      </w:pPr>
    </w:p>
    <w:p w14:paraId="55FFEBCA" w14:textId="77777777" w:rsidR="00727BD5" w:rsidRDefault="00727BD5" w:rsidP="00727BD5">
      <w:pPr>
        <w:rPr>
          <w:rFonts w:ascii="Lato" w:hAnsi="Lato"/>
          <w:b/>
          <w:bCs/>
          <w:sz w:val="20"/>
          <w:szCs w:val="20"/>
          <w:u w:val="single"/>
        </w:rPr>
      </w:pPr>
    </w:p>
    <w:p w14:paraId="7E97F3C9" w14:textId="77777777" w:rsidR="00087FD4" w:rsidRDefault="00087FD4" w:rsidP="00C67662">
      <w:pPr>
        <w:autoSpaceDE w:val="0"/>
        <w:autoSpaceDN w:val="0"/>
        <w:adjustRightInd w:val="0"/>
        <w:spacing w:after="0"/>
        <w:jc w:val="both"/>
        <w:rPr>
          <w:rFonts w:ascii="Times New Roman" w:hAnsi="Times New Roman"/>
          <w:b/>
          <w:bCs/>
        </w:rPr>
      </w:pPr>
    </w:p>
    <w:sectPr w:rsidR="00087FD4" w:rsidSect="00C33407">
      <w:headerReference w:type="default" r:id="rId17"/>
      <w:footerReference w:type="default" r:id="rId18"/>
      <w:pgSz w:w="12240" w:h="15840"/>
      <w:pgMar w:top="0" w:right="1080" w:bottom="432"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2C4D" w14:textId="77777777" w:rsidR="003A0D5E" w:rsidRDefault="003A0D5E" w:rsidP="00B92FE6">
      <w:pPr>
        <w:spacing w:after="0" w:line="240" w:lineRule="auto"/>
      </w:pPr>
      <w:r>
        <w:separator/>
      </w:r>
    </w:p>
  </w:endnote>
  <w:endnote w:type="continuationSeparator" w:id="0">
    <w:p w14:paraId="48EAFFB8" w14:textId="77777777" w:rsidR="003A0D5E" w:rsidRDefault="003A0D5E" w:rsidP="00B92FE6">
      <w:pPr>
        <w:spacing w:after="0" w:line="240" w:lineRule="auto"/>
      </w:pPr>
      <w:r>
        <w:continuationSeparator/>
      </w:r>
    </w:p>
  </w:endnote>
  <w:endnote w:type="continuationNotice" w:id="1">
    <w:p w14:paraId="7619DB79" w14:textId="77777777" w:rsidR="003A0D5E" w:rsidRDefault="003A0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7EE" w14:textId="77777777" w:rsidR="005C5EFC" w:rsidRPr="00E54B6A" w:rsidRDefault="005C5EFC">
    <w:pPr>
      <w:pStyle w:val="Footer"/>
      <w:jc w:val="center"/>
      <w:rPr>
        <w:rFonts w:ascii="Gill Sans MT" w:hAnsi="Gill Sans MT"/>
        <w:sz w:val="18"/>
        <w:szCs w:val="18"/>
      </w:rPr>
    </w:pPr>
    <w:r w:rsidRPr="00E54B6A">
      <w:rPr>
        <w:rFonts w:ascii="Gill Sans MT" w:hAnsi="Gill Sans MT"/>
        <w:sz w:val="18"/>
        <w:szCs w:val="18"/>
      </w:rPr>
      <w:t xml:space="preserve">Page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PAGE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r w:rsidRPr="00E54B6A">
      <w:rPr>
        <w:rFonts w:ascii="Gill Sans MT" w:hAnsi="Gill Sans MT"/>
        <w:sz w:val="18"/>
        <w:szCs w:val="18"/>
      </w:rPr>
      <w:t xml:space="preserve"> of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NUMPAGES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p>
  <w:p w14:paraId="59CB6F58" w14:textId="77777777" w:rsidR="005C5EFC" w:rsidRDefault="005C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CC00" w14:textId="77777777" w:rsidR="003A0D5E" w:rsidRDefault="003A0D5E" w:rsidP="00B92FE6">
      <w:pPr>
        <w:spacing w:after="0" w:line="240" w:lineRule="auto"/>
      </w:pPr>
      <w:bookmarkStart w:id="0" w:name="_Hlk189997234"/>
      <w:bookmarkEnd w:id="0"/>
      <w:r>
        <w:separator/>
      </w:r>
    </w:p>
  </w:footnote>
  <w:footnote w:type="continuationSeparator" w:id="0">
    <w:p w14:paraId="0FE13B68" w14:textId="77777777" w:rsidR="003A0D5E" w:rsidRDefault="003A0D5E" w:rsidP="00B92FE6">
      <w:pPr>
        <w:spacing w:after="0" w:line="240" w:lineRule="auto"/>
      </w:pPr>
      <w:r>
        <w:continuationSeparator/>
      </w:r>
    </w:p>
  </w:footnote>
  <w:footnote w:type="continuationNotice" w:id="1">
    <w:p w14:paraId="6EC7348F" w14:textId="77777777" w:rsidR="003A0D5E" w:rsidRDefault="003A0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A45" w14:textId="3E3D1235" w:rsidR="00294DD7" w:rsidRDefault="00294DD7" w:rsidP="00885C87">
    <w:pPr>
      <w:pStyle w:val="Header"/>
      <w:jc w:val="right"/>
    </w:pPr>
  </w:p>
  <w:p w14:paraId="754BFB0B" w14:textId="0C4B71FC" w:rsidR="00294DD7" w:rsidRDefault="00F1080F" w:rsidP="00885C87">
    <w:pPr>
      <w:pStyle w:val="Header"/>
      <w:jc w:val="right"/>
    </w:pPr>
    <w:r>
      <w:rPr>
        <w:noProof/>
        <w:lang w:val="en-GB" w:eastAsia="en-GB"/>
      </w:rPr>
      <w:drawing>
        <wp:inline distT="0" distB="0" distL="0" distR="0" wp14:anchorId="45608299" wp14:editId="227F0E50">
          <wp:extent cx="2178685" cy="433705"/>
          <wp:effectExtent l="0" t="0" r="0" b="4445"/>
          <wp:docPr id="1412124113" name="Picture 141212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33705"/>
                  </a:xfrm>
                  <a:prstGeom prst="rect">
                    <a:avLst/>
                  </a:prstGeom>
                  <a:noFill/>
                </pic:spPr>
              </pic:pic>
            </a:graphicData>
          </a:graphic>
        </wp:inline>
      </w:drawing>
    </w:r>
  </w:p>
  <w:p w14:paraId="651907EF" w14:textId="40698CA2" w:rsidR="00E60275" w:rsidRDefault="00E60275" w:rsidP="00F108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3D"/>
    <w:multiLevelType w:val="hybridMultilevel"/>
    <w:tmpl w:val="0E029E06"/>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415E7"/>
    <w:multiLevelType w:val="hybridMultilevel"/>
    <w:tmpl w:val="F4F852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3C13B2"/>
    <w:multiLevelType w:val="hybridMultilevel"/>
    <w:tmpl w:val="4FA86F8A"/>
    <w:lvl w:ilvl="0" w:tplc="6922BC5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A5D06"/>
    <w:multiLevelType w:val="hybridMultilevel"/>
    <w:tmpl w:val="ECC02A4A"/>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 w15:restartNumberingAfterBreak="0">
    <w:nsid w:val="2BA93141"/>
    <w:multiLevelType w:val="hybridMultilevel"/>
    <w:tmpl w:val="85769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7F49F6"/>
    <w:multiLevelType w:val="hybridMultilevel"/>
    <w:tmpl w:val="42A2C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AD090F"/>
    <w:multiLevelType w:val="hybridMultilevel"/>
    <w:tmpl w:val="C5ACE774"/>
    <w:lvl w:ilvl="0" w:tplc="4ED262E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320FF"/>
    <w:multiLevelType w:val="hybridMultilevel"/>
    <w:tmpl w:val="7242E90A"/>
    <w:lvl w:ilvl="0" w:tplc="0E60D56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911C6"/>
    <w:multiLevelType w:val="hybridMultilevel"/>
    <w:tmpl w:val="32B2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71248"/>
    <w:multiLevelType w:val="hybridMultilevel"/>
    <w:tmpl w:val="F9E2F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C56BB"/>
    <w:multiLevelType w:val="hybridMultilevel"/>
    <w:tmpl w:val="0E029E06"/>
    <w:lvl w:ilvl="0" w:tplc="6F50D66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C6AED"/>
    <w:multiLevelType w:val="hybridMultilevel"/>
    <w:tmpl w:val="13C26EAA"/>
    <w:lvl w:ilvl="0" w:tplc="85A8E000">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1393651140">
    <w:abstractNumId w:val="5"/>
  </w:num>
  <w:num w:numId="2" w16cid:durableId="1246955614">
    <w:abstractNumId w:val="10"/>
  </w:num>
  <w:num w:numId="3" w16cid:durableId="1128813810">
    <w:abstractNumId w:val="9"/>
  </w:num>
  <w:num w:numId="4" w16cid:durableId="1339848334">
    <w:abstractNumId w:val="11"/>
  </w:num>
  <w:num w:numId="5" w16cid:durableId="738408413">
    <w:abstractNumId w:val="8"/>
  </w:num>
  <w:num w:numId="6" w16cid:durableId="1016419298">
    <w:abstractNumId w:val="7"/>
  </w:num>
  <w:num w:numId="7" w16cid:durableId="815490285">
    <w:abstractNumId w:val="2"/>
  </w:num>
  <w:num w:numId="8" w16cid:durableId="1371300261">
    <w:abstractNumId w:val="4"/>
  </w:num>
  <w:num w:numId="9" w16cid:durableId="1992519944">
    <w:abstractNumId w:val="1"/>
  </w:num>
  <w:num w:numId="10" w16cid:durableId="691415771">
    <w:abstractNumId w:val="3"/>
  </w:num>
  <w:num w:numId="11" w16cid:durableId="1398439017">
    <w:abstractNumId w:val="6"/>
  </w:num>
  <w:num w:numId="12" w16cid:durableId="4214119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zQ1NTc1NLU0MTVT0lEKTi0uzszPAykwqgUA0bJlKiwAAAA="/>
  </w:docVars>
  <w:rsids>
    <w:rsidRoot w:val="00B92FE6"/>
    <w:rsid w:val="00000ABE"/>
    <w:rsid w:val="000023A0"/>
    <w:rsid w:val="000176FB"/>
    <w:rsid w:val="00017DF8"/>
    <w:rsid w:val="00021354"/>
    <w:rsid w:val="000240EF"/>
    <w:rsid w:val="00025A3A"/>
    <w:rsid w:val="000262F6"/>
    <w:rsid w:val="00027790"/>
    <w:rsid w:val="0003085B"/>
    <w:rsid w:val="00032A94"/>
    <w:rsid w:val="00033FCC"/>
    <w:rsid w:val="0003424C"/>
    <w:rsid w:val="00040D21"/>
    <w:rsid w:val="00041B53"/>
    <w:rsid w:val="000425CA"/>
    <w:rsid w:val="000462EE"/>
    <w:rsid w:val="00047E12"/>
    <w:rsid w:val="0005072C"/>
    <w:rsid w:val="0005108F"/>
    <w:rsid w:val="0005313D"/>
    <w:rsid w:val="00054F9D"/>
    <w:rsid w:val="000551A4"/>
    <w:rsid w:val="000600E8"/>
    <w:rsid w:val="0006055D"/>
    <w:rsid w:val="00060863"/>
    <w:rsid w:val="00060B1B"/>
    <w:rsid w:val="00061958"/>
    <w:rsid w:val="000635E0"/>
    <w:rsid w:val="000645E2"/>
    <w:rsid w:val="0006518C"/>
    <w:rsid w:val="00065393"/>
    <w:rsid w:val="00066CE6"/>
    <w:rsid w:val="00070594"/>
    <w:rsid w:val="00072738"/>
    <w:rsid w:val="00076F9F"/>
    <w:rsid w:val="00077260"/>
    <w:rsid w:val="00082213"/>
    <w:rsid w:val="00082F13"/>
    <w:rsid w:val="000868F2"/>
    <w:rsid w:val="00087FD4"/>
    <w:rsid w:val="000909F6"/>
    <w:rsid w:val="00090E51"/>
    <w:rsid w:val="0009152B"/>
    <w:rsid w:val="000933DC"/>
    <w:rsid w:val="00093DBF"/>
    <w:rsid w:val="00095E37"/>
    <w:rsid w:val="000A191F"/>
    <w:rsid w:val="000A574E"/>
    <w:rsid w:val="000A5D31"/>
    <w:rsid w:val="000A5D85"/>
    <w:rsid w:val="000A6953"/>
    <w:rsid w:val="000A74C2"/>
    <w:rsid w:val="000B439F"/>
    <w:rsid w:val="000B466E"/>
    <w:rsid w:val="000B49E0"/>
    <w:rsid w:val="000B4A4E"/>
    <w:rsid w:val="000B5943"/>
    <w:rsid w:val="000B5C1C"/>
    <w:rsid w:val="000C1B2D"/>
    <w:rsid w:val="000C1E6C"/>
    <w:rsid w:val="000C6264"/>
    <w:rsid w:val="000C62F2"/>
    <w:rsid w:val="000D1D10"/>
    <w:rsid w:val="000D2496"/>
    <w:rsid w:val="000D45C9"/>
    <w:rsid w:val="000D58AE"/>
    <w:rsid w:val="000D7B8D"/>
    <w:rsid w:val="000E0E29"/>
    <w:rsid w:val="000E228F"/>
    <w:rsid w:val="000E276F"/>
    <w:rsid w:val="000E3B4D"/>
    <w:rsid w:val="000E6452"/>
    <w:rsid w:val="000E6F99"/>
    <w:rsid w:val="000F3AE6"/>
    <w:rsid w:val="000F6C05"/>
    <w:rsid w:val="00100E3D"/>
    <w:rsid w:val="00102BFF"/>
    <w:rsid w:val="00105880"/>
    <w:rsid w:val="00107F1D"/>
    <w:rsid w:val="00110538"/>
    <w:rsid w:val="00110661"/>
    <w:rsid w:val="00110F45"/>
    <w:rsid w:val="001133FD"/>
    <w:rsid w:val="001160A8"/>
    <w:rsid w:val="001169DD"/>
    <w:rsid w:val="001213CF"/>
    <w:rsid w:val="00122C6A"/>
    <w:rsid w:val="00125284"/>
    <w:rsid w:val="001254E8"/>
    <w:rsid w:val="00125861"/>
    <w:rsid w:val="001259BE"/>
    <w:rsid w:val="00126131"/>
    <w:rsid w:val="0013002B"/>
    <w:rsid w:val="0013104D"/>
    <w:rsid w:val="00131DB9"/>
    <w:rsid w:val="001352AA"/>
    <w:rsid w:val="00135836"/>
    <w:rsid w:val="00143C69"/>
    <w:rsid w:val="001450B0"/>
    <w:rsid w:val="001458BD"/>
    <w:rsid w:val="0014653F"/>
    <w:rsid w:val="00150097"/>
    <w:rsid w:val="001509EC"/>
    <w:rsid w:val="00150F8F"/>
    <w:rsid w:val="00151587"/>
    <w:rsid w:val="0015293B"/>
    <w:rsid w:val="00156FFC"/>
    <w:rsid w:val="00162DDB"/>
    <w:rsid w:val="00163434"/>
    <w:rsid w:val="0016551B"/>
    <w:rsid w:val="0016574B"/>
    <w:rsid w:val="0017349D"/>
    <w:rsid w:val="00174D91"/>
    <w:rsid w:val="0018067E"/>
    <w:rsid w:val="00180E4B"/>
    <w:rsid w:val="00181248"/>
    <w:rsid w:val="00181257"/>
    <w:rsid w:val="00181641"/>
    <w:rsid w:val="00182267"/>
    <w:rsid w:val="00183362"/>
    <w:rsid w:val="00190A63"/>
    <w:rsid w:val="00196501"/>
    <w:rsid w:val="00197891"/>
    <w:rsid w:val="001A17C7"/>
    <w:rsid w:val="001A509B"/>
    <w:rsid w:val="001A5935"/>
    <w:rsid w:val="001A7A81"/>
    <w:rsid w:val="001A7DF8"/>
    <w:rsid w:val="001B50FB"/>
    <w:rsid w:val="001B59DF"/>
    <w:rsid w:val="001B5C03"/>
    <w:rsid w:val="001B6EF1"/>
    <w:rsid w:val="001C0DFF"/>
    <w:rsid w:val="001C1C27"/>
    <w:rsid w:val="001C3F62"/>
    <w:rsid w:val="001C411B"/>
    <w:rsid w:val="001C7D1E"/>
    <w:rsid w:val="001D1048"/>
    <w:rsid w:val="001D2526"/>
    <w:rsid w:val="001D5E3C"/>
    <w:rsid w:val="001E60CA"/>
    <w:rsid w:val="001F1046"/>
    <w:rsid w:val="001F1F92"/>
    <w:rsid w:val="001F200B"/>
    <w:rsid w:val="001F2F72"/>
    <w:rsid w:val="001F3291"/>
    <w:rsid w:val="001F5F76"/>
    <w:rsid w:val="0020266D"/>
    <w:rsid w:val="00202A94"/>
    <w:rsid w:val="00210020"/>
    <w:rsid w:val="002144CC"/>
    <w:rsid w:val="002148F3"/>
    <w:rsid w:val="00215111"/>
    <w:rsid w:val="0021586C"/>
    <w:rsid w:val="0021631E"/>
    <w:rsid w:val="00221474"/>
    <w:rsid w:val="00221864"/>
    <w:rsid w:val="00222377"/>
    <w:rsid w:val="002232FA"/>
    <w:rsid w:val="00224C7C"/>
    <w:rsid w:val="00225BC3"/>
    <w:rsid w:val="002278BD"/>
    <w:rsid w:val="00230D4A"/>
    <w:rsid w:val="00232291"/>
    <w:rsid w:val="00232991"/>
    <w:rsid w:val="002345DD"/>
    <w:rsid w:val="002347E9"/>
    <w:rsid w:val="0023556C"/>
    <w:rsid w:val="00243006"/>
    <w:rsid w:val="00243E1C"/>
    <w:rsid w:val="0025084B"/>
    <w:rsid w:val="002509AE"/>
    <w:rsid w:val="00251362"/>
    <w:rsid w:val="00251D66"/>
    <w:rsid w:val="00252A58"/>
    <w:rsid w:val="00252E45"/>
    <w:rsid w:val="0025444E"/>
    <w:rsid w:val="0025675B"/>
    <w:rsid w:val="00256872"/>
    <w:rsid w:val="00257F1E"/>
    <w:rsid w:val="002622D4"/>
    <w:rsid w:val="00263388"/>
    <w:rsid w:val="00264A2C"/>
    <w:rsid w:val="00265950"/>
    <w:rsid w:val="00270933"/>
    <w:rsid w:val="00272625"/>
    <w:rsid w:val="00272A69"/>
    <w:rsid w:val="00274281"/>
    <w:rsid w:val="002818C8"/>
    <w:rsid w:val="002821F8"/>
    <w:rsid w:val="00282C60"/>
    <w:rsid w:val="00282D76"/>
    <w:rsid w:val="002860B6"/>
    <w:rsid w:val="00286EED"/>
    <w:rsid w:val="002874F0"/>
    <w:rsid w:val="00293275"/>
    <w:rsid w:val="00293902"/>
    <w:rsid w:val="00294DD7"/>
    <w:rsid w:val="00294EBD"/>
    <w:rsid w:val="002A16AD"/>
    <w:rsid w:val="002A3994"/>
    <w:rsid w:val="002A601F"/>
    <w:rsid w:val="002A6498"/>
    <w:rsid w:val="002A66B7"/>
    <w:rsid w:val="002A74A1"/>
    <w:rsid w:val="002A76EF"/>
    <w:rsid w:val="002B0F56"/>
    <w:rsid w:val="002B5CA7"/>
    <w:rsid w:val="002B658A"/>
    <w:rsid w:val="002B7CF0"/>
    <w:rsid w:val="002C1957"/>
    <w:rsid w:val="002C21C5"/>
    <w:rsid w:val="002C274E"/>
    <w:rsid w:val="002C2CA0"/>
    <w:rsid w:val="002C3C53"/>
    <w:rsid w:val="002C5835"/>
    <w:rsid w:val="002C5E2C"/>
    <w:rsid w:val="002C78A5"/>
    <w:rsid w:val="002D152B"/>
    <w:rsid w:val="002D271D"/>
    <w:rsid w:val="002E02D0"/>
    <w:rsid w:val="002E4943"/>
    <w:rsid w:val="002E4BFC"/>
    <w:rsid w:val="002E504A"/>
    <w:rsid w:val="002E6AC5"/>
    <w:rsid w:val="002E6D4F"/>
    <w:rsid w:val="002F02F7"/>
    <w:rsid w:val="002F0977"/>
    <w:rsid w:val="002F0A4A"/>
    <w:rsid w:val="002F109A"/>
    <w:rsid w:val="002F14E3"/>
    <w:rsid w:val="002F1FAE"/>
    <w:rsid w:val="002F2D26"/>
    <w:rsid w:val="002F2EBA"/>
    <w:rsid w:val="002F4376"/>
    <w:rsid w:val="002F5CBD"/>
    <w:rsid w:val="002F6681"/>
    <w:rsid w:val="00300147"/>
    <w:rsid w:val="003029CF"/>
    <w:rsid w:val="0030317C"/>
    <w:rsid w:val="003061A2"/>
    <w:rsid w:val="0031042C"/>
    <w:rsid w:val="00314210"/>
    <w:rsid w:val="003178CE"/>
    <w:rsid w:val="00317A8F"/>
    <w:rsid w:val="00320AD2"/>
    <w:rsid w:val="00320EFF"/>
    <w:rsid w:val="003225E5"/>
    <w:rsid w:val="003233F7"/>
    <w:rsid w:val="003260F6"/>
    <w:rsid w:val="00331644"/>
    <w:rsid w:val="00332790"/>
    <w:rsid w:val="0033656F"/>
    <w:rsid w:val="00340E1A"/>
    <w:rsid w:val="00343842"/>
    <w:rsid w:val="00343858"/>
    <w:rsid w:val="00345C52"/>
    <w:rsid w:val="003462BD"/>
    <w:rsid w:val="00347FE7"/>
    <w:rsid w:val="003521F6"/>
    <w:rsid w:val="00352295"/>
    <w:rsid w:val="003533CE"/>
    <w:rsid w:val="0035362F"/>
    <w:rsid w:val="00354BE3"/>
    <w:rsid w:val="00355763"/>
    <w:rsid w:val="00355F6D"/>
    <w:rsid w:val="00356550"/>
    <w:rsid w:val="00357F6F"/>
    <w:rsid w:val="00360A32"/>
    <w:rsid w:val="003650C8"/>
    <w:rsid w:val="003755D5"/>
    <w:rsid w:val="00380AFF"/>
    <w:rsid w:val="00381CA1"/>
    <w:rsid w:val="003822B9"/>
    <w:rsid w:val="0038696C"/>
    <w:rsid w:val="00387835"/>
    <w:rsid w:val="00391734"/>
    <w:rsid w:val="00392939"/>
    <w:rsid w:val="00392961"/>
    <w:rsid w:val="0039386E"/>
    <w:rsid w:val="00394AE9"/>
    <w:rsid w:val="00395A5D"/>
    <w:rsid w:val="00396194"/>
    <w:rsid w:val="003A0D5E"/>
    <w:rsid w:val="003A0FD7"/>
    <w:rsid w:val="003A21C1"/>
    <w:rsid w:val="003A46CD"/>
    <w:rsid w:val="003A4B7D"/>
    <w:rsid w:val="003A64B1"/>
    <w:rsid w:val="003A64F4"/>
    <w:rsid w:val="003A78F3"/>
    <w:rsid w:val="003B1455"/>
    <w:rsid w:val="003B197E"/>
    <w:rsid w:val="003B20D1"/>
    <w:rsid w:val="003B21C8"/>
    <w:rsid w:val="003B5316"/>
    <w:rsid w:val="003B53AE"/>
    <w:rsid w:val="003B587F"/>
    <w:rsid w:val="003B6D5E"/>
    <w:rsid w:val="003B77FD"/>
    <w:rsid w:val="003C08B4"/>
    <w:rsid w:val="003C34C1"/>
    <w:rsid w:val="003C4C1D"/>
    <w:rsid w:val="003C6477"/>
    <w:rsid w:val="003C6947"/>
    <w:rsid w:val="003C6A22"/>
    <w:rsid w:val="003D1E81"/>
    <w:rsid w:val="003D4B0D"/>
    <w:rsid w:val="003D6F33"/>
    <w:rsid w:val="003D6F36"/>
    <w:rsid w:val="003D786B"/>
    <w:rsid w:val="003E0043"/>
    <w:rsid w:val="003E1F4E"/>
    <w:rsid w:val="003E24EE"/>
    <w:rsid w:val="003E3384"/>
    <w:rsid w:val="003E4AB7"/>
    <w:rsid w:val="003F1E4F"/>
    <w:rsid w:val="003F2ACF"/>
    <w:rsid w:val="003F4C10"/>
    <w:rsid w:val="003F638D"/>
    <w:rsid w:val="003F6A97"/>
    <w:rsid w:val="00400E59"/>
    <w:rsid w:val="00400F5F"/>
    <w:rsid w:val="0040190C"/>
    <w:rsid w:val="00403397"/>
    <w:rsid w:val="00403EED"/>
    <w:rsid w:val="00404AB8"/>
    <w:rsid w:val="00404B5B"/>
    <w:rsid w:val="00405004"/>
    <w:rsid w:val="0040607B"/>
    <w:rsid w:val="004077DE"/>
    <w:rsid w:val="0041100B"/>
    <w:rsid w:val="00416224"/>
    <w:rsid w:val="00416B82"/>
    <w:rsid w:val="00427FA1"/>
    <w:rsid w:val="00431773"/>
    <w:rsid w:val="00432209"/>
    <w:rsid w:val="0043475C"/>
    <w:rsid w:val="00436B40"/>
    <w:rsid w:val="00437408"/>
    <w:rsid w:val="0043772B"/>
    <w:rsid w:val="004402DD"/>
    <w:rsid w:val="00442DC1"/>
    <w:rsid w:val="004441EA"/>
    <w:rsid w:val="00447087"/>
    <w:rsid w:val="00453070"/>
    <w:rsid w:val="00455026"/>
    <w:rsid w:val="0045512E"/>
    <w:rsid w:val="0045691C"/>
    <w:rsid w:val="00461FDF"/>
    <w:rsid w:val="00462FE6"/>
    <w:rsid w:val="00466F1A"/>
    <w:rsid w:val="004705CA"/>
    <w:rsid w:val="00471A3C"/>
    <w:rsid w:val="00472275"/>
    <w:rsid w:val="00472316"/>
    <w:rsid w:val="00474B96"/>
    <w:rsid w:val="00477744"/>
    <w:rsid w:val="0048077B"/>
    <w:rsid w:val="00480A75"/>
    <w:rsid w:val="004813A2"/>
    <w:rsid w:val="004816DB"/>
    <w:rsid w:val="00482487"/>
    <w:rsid w:val="00483B55"/>
    <w:rsid w:val="00484241"/>
    <w:rsid w:val="00485FD5"/>
    <w:rsid w:val="00487A77"/>
    <w:rsid w:val="00490163"/>
    <w:rsid w:val="0049048E"/>
    <w:rsid w:val="00493007"/>
    <w:rsid w:val="00493CDF"/>
    <w:rsid w:val="00493F44"/>
    <w:rsid w:val="004952DF"/>
    <w:rsid w:val="00496F9D"/>
    <w:rsid w:val="004A087C"/>
    <w:rsid w:val="004A2B7F"/>
    <w:rsid w:val="004A64C6"/>
    <w:rsid w:val="004B1CB6"/>
    <w:rsid w:val="004B40AA"/>
    <w:rsid w:val="004B593B"/>
    <w:rsid w:val="004B7167"/>
    <w:rsid w:val="004C005D"/>
    <w:rsid w:val="004C0626"/>
    <w:rsid w:val="004C0910"/>
    <w:rsid w:val="004C0EE6"/>
    <w:rsid w:val="004C10CE"/>
    <w:rsid w:val="004C1966"/>
    <w:rsid w:val="004C322B"/>
    <w:rsid w:val="004C55D5"/>
    <w:rsid w:val="004C6A31"/>
    <w:rsid w:val="004C7DE7"/>
    <w:rsid w:val="004D250F"/>
    <w:rsid w:val="004D3BAF"/>
    <w:rsid w:val="004D6042"/>
    <w:rsid w:val="004D6BF6"/>
    <w:rsid w:val="004E162C"/>
    <w:rsid w:val="004E2507"/>
    <w:rsid w:val="004E38D3"/>
    <w:rsid w:val="004E39D1"/>
    <w:rsid w:val="004E4521"/>
    <w:rsid w:val="004E5E12"/>
    <w:rsid w:val="004E6D40"/>
    <w:rsid w:val="004E762A"/>
    <w:rsid w:val="004F336D"/>
    <w:rsid w:val="004F578F"/>
    <w:rsid w:val="004F797E"/>
    <w:rsid w:val="00500947"/>
    <w:rsid w:val="00502E1D"/>
    <w:rsid w:val="005032F9"/>
    <w:rsid w:val="00504A7B"/>
    <w:rsid w:val="0051035F"/>
    <w:rsid w:val="005103DA"/>
    <w:rsid w:val="00510917"/>
    <w:rsid w:val="005115C0"/>
    <w:rsid w:val="005132E0"/>
    <w:rsid w:val="005137AF"/>
    <w:rsid w:val="0051643C"/>
    <w:rsid w:val="00522540"/>
    <w:rsid w:val="00522AA2"/>
    <w:rsid w:val="0052355F"/>
    <w:rsid w:val="005241A2"/>
    <w:rsid w:val="00524EE7"/>
    <w:rsid w:val="005262FC"/>
    <w:rsid w:val="0053050F"/>
    <w:rsid w:val="005305B3"/>
    <w:rsid w:val="005309C2"/>
    <w:rsid w:val="005310AD"/>
    <w:rsid w:val="0053196B"/>
    <w:rsid w:val="00534EB9"/>
    <w:rsid w:val="005400B6"/>
    <w:rsid w:val="005400BF"/>
    <w:rsid w:val="0054085C"/>
    <w:rsid w:val="00542956"/>
    <w:rsid w:val="005445F4"/>
    <w:rsid w:val="0054543F"/>
    <w:rsid w:val="0054575A"/>
    <w:rsid w:val="005472AC"/>
    <w:rsid w:val="005509FE"/>
    <w:rsid w:val="00550C08"/>
    <w:rsid w:val="00551091"/>
    <w:rsid w:val="00551AF4"/>
    <w:rsid w:val="00553727"/>
    <w:rsid w:val="00553D91"/>
    <w:rsid w:val="00560239"/>
    <w:rsid w:val="00560D71"/>
    <w:rsid w:val="00564B12"/>
    <w:rsid w:val="005711E0"/>
    <w:rsid w:val="00571AAA"/>
    <w:rsid w:val="00574B50"/>
    <w:rsid w:val="00574E6F"/>
    <w:rsid w:val="0057516B"/>
    <w:rsid w:val="00576D69"/>
    <w:rsid w:val="00577524"/>
    <w:rsid w:val="005818D8"/>
    <w:rsid w:val="00583947"/>
    <w:rsid w:val="00584432"/>
    <w:rsid w:val="00586014"/>
    <w:rsid w:val="00586DD9"/>
    <w:rsid w:val="00593508"/>
    <w:rsid w:val="00594184"/>
    <w:rsid w:val="005951BF"/>
    <w:rsid w:val="00595D2F"/>
    <w:rsid w:val="00596B07"/>
    <w:rsid w:val="005976FA"/>
    <w:rsid w:val="00597CB1"/>
    <w:rsid w:val="005A0EDB"/>
    <w:rsid w:val="005A203B"/>
    <w:rsid w:val="005A23CE"/>
    <w:rsid w:val="005A2E8A"/>
    <w:rsid w:val="005B259A"/>
    <w:rsid w:val="005B561A"/>
    <w:rsid w:val="005B56A7"/>
    <w:rsid w:val="005B6CC5"/>
    <w:rsid w:val="005C143B"/>
    <w:rsid w:val="005C54D0"/>
    <w:rsid w:val="005C5EFC"/>
    <w:rsid w:val="005C72C7"/>
    <w:rsid w:val="005D11F9"/>
    <w:rsid w:val="005D2D16"/>
    <w:rsid w:val="005D566B"/>
    <w:rsid w:val="005E17F5"/>
    <w:rsid w:val="005E1AE3"/>
    <w:rsid w:val="005E3E28"/>
    <w:rsid w:val="005E51AC"/>
    <w:rsid w:val="005E5D03"/>
    <w:rsid w:val="005F5866"/>
    <w:rsid w:val="0060026A"/>
    <w:rsid w:val="006012A2"/>
    <w:rsid w:val="00604636"/>
    <w:rsid w:val="00604A78"/>
    <w:rsid w:val="00606B08"/>
    <w:rsid w:val="00610698"/>
    <w:rsid w:val="00613A32"/>
    <w:rsid w:val="0061458A"/>
    <w:rsid w:val="0061648B"/>
    <w:rsid w:val="00617577"/>
    <w:rsid w:val="00621994"/>
    <w:rsid w:val="00623081"/>
    <w:rsid w:val="00627B0C"/>
    <w:rsid w:val="00632683"/>
    <w:rsid w:val="00632703"/>
    <w:rsid w:val="00632F28"/>
    <w:rsid w:val="00633030"/>
    <w:rsid w:val="00633415"/>
    <w:rsid w:val="00635BC4"/>
    <w:rsid w:val="006365A1"/>
    <w:rsid w:val="0063723A"/>
    <w:rsid w:val="00637751"/>
    <w:rsid w:val="006401B5"/>
    <w:rsid w:val="00640F91"/>
    <w:rsid w:val="00641B74"/>
    <w:rsid w:val="00642E31"/>
    <w:rsid w:val="00645E0C"/>
    <w:rsid w:val="006518F8"/>
    <w:rsid w:val="00655A44"/>
    <w:rsid w:val="006602E3"/>
    <w:rsid w:val="0066187A"/>
    <w:rsid w:val="00664845"/>
    <w:rsid w:val="00664A8A"/>
    <w:rsid w:val="00665550"/>
    <w:rsid w:val="00666105"/>
    <w:rsid w:val="006664BD"/>
    <w:rsid w:val="00666C81"/>
    <w:rsid w:val="0067616D"/>
    <w:rsid w:val="00676F52"/>
    <w:rsid w:val="0067765A"/>
    <w:rsid w:val="0068021D"/>
    <w:rsid w:val="00681063"/>
    <w:rsid w:val="00681105"/>
    <w:rsid w:val="006840BC"/>
    <w:rsid w:val="00690359"/>
    <w:rsid w:val="00690B54"/>
    <w:rsid w:val="0069216D"/>
    <w:rsid w:val="00692ACE"/>
    <w:rsid w:val="006952EE"/>
    <w:rsid w:val="0069737C"/>
    <w:rsid w:val="00697609"/>
    <w:rsid w:val="006A221A"/>
    <w:rsid w:val="006A24BC"/>
    <w:rsid w:val="006A2FBC"/>
    <w:rsid w:val="006A6798"/>
    <w:rsid w:val="006A7B8C"/>
    <w:rsid w:val="006B0CF6"/>
    <w:rsid w:val="006B227D"/>
    <w:rsid w:val="006B67B3"/>
    <w:rsid w:val="006C0F37"/>
    <w:rsid w:val="006D0104"/>
    <w:rsid w:val="006D0D43"/>
    <w:rsid w:val="006D166E"/>
    <w:rsid w:val="006D3317"/>
    <w:rsid w:val="006D35C0"/>
    <w:rsid w:val="006E1F1A"/>
    <w:rsid w:val="006E4FA3"/>
    <w:rsid w:val="006E5E44"/>
    <w:rsid w:val="006F0813"/>
    <w:rsid w:val="006F2138"/>
    <w:rsid w:val="006F418B"/>
    <w:rsid w:val="006F43DF"/>
    <w:rsid w:val="006F68CA"/>
    <w:rsid w:val="00701B89"/>
    <w:rsid w:val="00702288"/>
    <w:rsid w:val="00703517"/>
    <w:rsid w:val="00711FA2"/>
    <w:rsid w:val="007121E5"/>
    <w:rsid w:val="00713459"/>
    <w:rsid w:val="00717FCE"/>
    <w:rsid w:val="0072329C"/>
    <w:rsid w:val="00723D17"/>
    <w:rsid w:val="00727BD5"/>
    <w:rsid w:val="00734182"/>
    <w:rsid w:val="00734C6A"/>
    <w:rsid w:val="00736287"/>
    <w:rsid w:val="007404AF"/>
    <w:rsid w:val="00744A56"/>
    <w:rsid w:val="00746032"/>
    <w:rsid w:val="00747967"/>
    <w:rsid w:val="0075036A"/>
    <w:rsid w:val="0075198F"/>
    <w:rsid w:val="00753611"/>
    <w:rsid w:val="0075468F"/>
    <w:rsid w:val="0075504B"/>
    <w:rsid w:val="00755798"/>
    <w:rsid w:val="007568F7"/>
    <w:rsid w:val="00757B94"/>
    <w:rsid w:val="007626E7"/>
    <w:rsid w:val="00762D12"/>
    <w:rsid w:val="007635C8"/>
    <w:rsid w:val="00766924"/>
    <w:rsid w:val="00770F5E"/>
    <w:rsid w:val="00771C82"/>
    <w:rsid w:val="00772F45"/>
    <w:rsid w:val="00773AA7"/>
    <w:rsid w:val="00775278"/>
    <w:rsid w:val="00776C78"/>
    <w:rsid w:val="00781447"/>
    <w:rsid w:val="007828A3"/>
    <w:rsid w:val="00784671"/>
    <w:rsid w:val="00785231"/>
    <w:rsid w:val="00785DFD"/>
    <w:rsid w:val="00790C56"/>
    <w:rsid w:val="007934D6"/>
    <w:rsid w:val="007946CD"/>
    <w:rsid w:val="00794CE7"/>
    <w:rsid w:val="00794D78"/>
    <w:rsid w:val="007A0FFE"/>
    <w:rsid w:val="007A31AE"/>
    <w:rsid w:val="007A4676"/>
    <w:rsid w:val="007A6DC1"/>
    <w:rsid w:val="007B1C79"/>
    <w:rsid w:val="007B334D"/>
    <w:rsid w:val="007B5217"/>
    <w:rsid w:val="007B5495"/>
    <w:rsid w:val="007B5ECF"/>
    <w:rsid w:val="007C0B15"/>
    <w:rsid w:val="007C6C8B"/>
    <w:rsid w:val="007D13A9"/>
    <w:rsid w:val="007D2609"/>
    <w:rsid w:val="007D5930"/>
    <w:rsid w:val="007D59A7"/>
    <w:rsid w:val="007D6CE3"/>
    <w:rsid w:val="007D7025"/>
    <w:rsid w:val="007D7BBD"/>
    <w:rsid w:val="007E52A3"/>
    <w:rsid w:val="007E5DB9"/>
    <w:rsid w:val="007E7AD7"/>
    <w:rsid w:val="007F100B"/>
    <w:rsid w:val="007F2B63"/>
    <w:rsid w:val="00800A0E"/>
    <w:rsid w:val="0080159F"/>
    <w:rsid w:val="00802930"/>
    <w:rsid w:val="00807712"/>
    <w:rsid w:val="00807AA5"/>
    <w:rsid w:val="00812613"/>
    <w:rsid w:val="00813C43"/>
    <w:rsid w:val="00815EE4"/>
    <w:rsid w:val="008162BD"/>
    <w:rsid w:val="008175ED"/>
    <w:rsid w:val="00820D70"/>
    <w:rsid w:val="008263A5"/>
    <w:rsid w:val="00826594"/>
    <w:rsid w:val="00826DF1"/>
    <w:rsid w:val="00830F9D"/>
    <w:rsid w:val="00831A91"/>
    <w:rsid w:val="0083477F"/>
    <w:rsid w:val="00840759"/>
    <w:rsid w:val="00841419"/>
    <w:rsid w:val="00841E4E"/>
    <w:rsid w:val="00842F6D"/>
    <w:rsid w:val="00843B71"/>
    <w:rsid w:val="00844116"/>
    <w:rsid w:val="0084562C"/>
    <w:rsid w:val="00845E4D"/>
    <w:rsid w:val="008501A4"/>
    <w:rsid w:val="0085496D"/>
    <w:rsid w:val="00856704"/>
    <w:rsid w:val="0086032F"/>
    <w:rsid w:val="00860382"/>
    <w:rsid w:val="008615C7"/>
    <w:rsid w:val="00861B25"/>
    <w:rsid w:val="0086273C"/>
    <w:rsid w:val="00862A07"/>
    <w:rsid w:val="008641B4"/>
    <w:rsid w:val="00864C72"/>
    <w:rsid w:val="00866BFA"/>
    <w:rsid w:val="00871BA6"/>
    <w:rsid w:val="00872A58"/>
    <w:rsid w:val="00875062"/>
    <w:rsid w:val="00875146"/>
    <w:rsid w:val="00875165"/>
    <w:rsid w:val="00876934"/>
    <w:rsid w:val="00882F74"/>
    <w:rsid w:val="008838C9"/>
    <w:rsid w:val="00885C87"/>
    <w:rsid w:val="00886058"/>
    <w:rsid w:val="0088642A"/>
    <w:rsid w:val="00886FF0"/>
    <w:rsid w:val="008902E5"/>
    <w:rsid w:val="00890DB8"/>
    <w:rsid w:val="00892035"/>
    <w:rsid w:val="00892318"/>
    <w:rsid w:val="00893EA8"/>
    <w:rsid w:val="008941A9"/>
    <w:rsid w:val="008955B3"/>
    <w:rsid w:val="008967C3"/>
    <w:rsid w:val="00896AF2"/>
    <w:rsid w:val="008A2753"/>
    <w:rsid w:val="008A514D"/>
    <w:rsid w:val="008A534A"/>
    <w:rsid w:val="008B2531"/>
    <w:rsid w:val="008B3541"/>
    <w:rsid w:val="008C0DEE"/>
    <w:rsid w:val="008C16F7"/>
    <w:rsid w:val="008C2C4E"/>
    <w:rsid w:val="008C57A9"/>
    <w:rsid w:val="008C6590"/>
    <w:rsid w:val="008C6661"/>
    <w:rsid w:val="008C680D"/>
    <w:rsid w:val="008D3379"/>
    <w:rsid w:val="008D3448"/>
    <w:rsid w:val="008D55D8"/>
    <w:rsid w:val="008D61A0"/>
    <w:rsid w:val="008D663F"/>
    <w:rsid w:val="008D67F2"/>
    <w:rsid w:val="008D6DEE"/>
    <w:rsid w:val="008D7BE5"/>
    <w:rsid w:val="008E525F"/>
    <w:rsid w:val="008E63FE"/>
    <w:rsid w:val="008E7BA3"/>
    <w:rsid w:val="008F0328"/>
    <w:rsid w:val="008F46CF"/>
    <w:rsid w:val="008F572D"/>
    <w:rsid w:val="008F729A"/>
    <w:rsid w:val="008F7669"/>
    <w:rsid w:val="0090492D"/>
    <w:rsid w:val="0090564B"/>
    <w:rsid w:val="009069AE"/>
    <w:rsid w:val="009101C4"/>
    <w:rsid w:val="009163FC"/>
    <w:rsid w:val="00916707"/>
    <w:rsid w:val="00916BEA"/>
    <w:rsid w:val="009172FC"/>
    <w:rsid w:val="00920690"/>
    <w:rsid w:val="0092402C"/>
    <w:rsid w:val="00927259"/>
    <w:rsid w:val="00930471"/>
    <w:rsid w:val="009308F8"/>
    <w:rsid w:val="00931CFE"/>
    <w:rsid w:val="00932E7E"/>
    <w:rsid w:val="00935AED"/>
    <w:rsid w:val="00937891"/>
    <w:rsid w:val="009414B2"/>
    <w:rsid w:val="0094173A"/>
    <w:rsid w:val="00941AD5"/>
    <w:rsid w:val="009450CE"/>
    <w:rsid w:val="00954E6D"/>
    <w:rsid w:val="00963CC6"/>
    <w:rsid w:val="00963CEE"/>
    <w:rsid w:val="00964FF6"/>
    <w:rsid w:val="00965365"/>
    <w:rsid w:val="009657CA"/>
    <w:rsid w:val="00967BA4"/>
    <w:rsid w:val="00967D7D"/>
    <w:rsid w:val="0097166A"/>
    <w:rsid w:val="009726E0"/>
    <w:rsid w:val="00972F0C"/>
    <w:rsid w:val="00973635"/>
    <w:rsid w:val="0098071D"/>
    <w:rsid w:val="00981C64"/>
    <w:rsid w:val="009842CB"/>
    <w:rsid w:val="00987A82"/>
    <w:rsid w:val="00991152"/>
    <w:rsid w:val="00991E8D"/>
    <w:rsid w:val="00992C22"/>
    <w:rsid w:val="009944F2"/>
    <w:rsid w:val="009A050A"/>
    <w:rsid w:val="009A0A5C"/>
    <w:rsid w:val="009A29F7"/>
    <w:rsid w:val="009A47BD"/>
    <w:rsid w:val="009B058C"/>
    <w:rsid w:val="009B12C8"/>
    <w:rsid w:val="009B137A"/>
    <w:rsid w:val="009B13B1"/>
    <w:rsid w:val="009B22D7"/>
    <w:rsid w:val="009B30EB"/>
    <w:rsid w:val="009B3821"/>
    <w:rsid w:val="009B782C"/>
    <w:rsid w:val="009C11B6"/>
    <w:rsid w:val="009C2FED"/>
    <w:rsid w:val="009C342B"/>
    <w:rsid w:val="009C3659"/>
    <w:rsid w:val="009C620B"/>
    <w:rsid w:val="009C71B8"/>
    <w:rsid w:val="009C7A49"/>
    <w:rsid w:val="009D3E87"/>
    <w:rsid w:val="009D3F5D"/>
    <w:rsid w:val="009D7369"/>
    <w:rsid w:val="009F0594"/>
    <w:rsid w:val="009F12F3"/>
    <w:rsid w:val="009F228A"/>
    <w:rsid w:val="009F236A"/>
    <w:rsid w:val="009F2E71"/>
    <w:rsid w:val="009F31A7"/>
    <w:rsid w:val="009F5434"/>
    <w:rsid w:val="009F5C1E"/>
    <w:rsid w:val="009F646C"/>
    <w:rsid w:val="00A00AE5"/>
    <w:rsid w:val="00A017F3"/>
    <w:rsid w:val="00A039DD"/>
    <w:rsid w:val="00A04A02"/>
    <w:rsid w:val="00A05AD3"/>
    <w:rsid w:val="00A06133"/>
    <w:rsid w:val="00A10C47"/>
    <w:rsid w:val="00A13B8E"/>
    <w:rsid w:val="00A17DC4"/>
    <w:rsid w:val="00A22248"/>
    <w:rsid w:val="00A228E8"/>
    <w:rsid w:val="00A267CC"/>
    <w:rsid w:val="00A33C85"/>
    <w:rsid w:val="00A3416E"/>
    <w:rsid w:val="00A346FA"/>
    <w:rsid w:val="00A34F10"/>
    <w:rsid w:val="00A374B3"/>
    <w:rsid w:val="00A40C2B"/>
    <w:rsid w:val="00A41AD3"/>
    <w:rsid w:val="00A42A48"/>
    <w:rsid w:val="00A50A38"/>
    <w:rsid w:val="00A512FF"/>
    <w:rsid w:val="00A53A3A"/>
    <w:rsid w:val="00A5416F"/>
    <w:rsid w:val="00A5438B"/>
    <w:rsid w:val="00A55770"/>
    <w:rsid w:val="00A5579F"/>
    <w:rsid w:val="00A572BB"/>
    <w:rsid w:val="00A60A87"/>
    <w:rsid w:val="00A62924"/>
    <w:rsid w:val="00A650F9"/>
    <w:rsid w:val="00A67531"/>
    <w:rsid w:val="00A7073F"/>
    <w:rsid w:val="00A72728"/>
    <w:rsid w:val="00A731CC"/>
    <w:rsid w:val="00A75872"/>
    <w:rsid w:val="00A7635D"/>
    <w:rsid w:val="00A76B7F"/>
    <w:rsid w:val="00A7775E"/>
    <w:rsid w:val="00A813EC"/>
    <w:rsid w:val="00A83756"/>
    <w:rsid w:val="00A85F85"/>
    <w:rsid w:val="00A91384"/>
    <w:rsid w:val="00A913C4"/>
    <w:rsid w:val="00A91A5F"/>
    <w:rsid w:val="00A92F81"/>
    <w:rsid w:val="00A93C0A"/>
    <w:rsid w:val="00A958B8"/>
    <w:rsid w:val="00AA1E46"/>
    <w:rsid w:val="00AA323F"/>
    <w:rsid w:val="00AA462E"/>
    <w:rsid w:val="00AB14F8"/>
    <w:rsid w:val="00AB2725"/>
    <w:rsid w:val="00AB3148"/>
    <w:rsid w:val="00AB34E8"/>
    <w:rsid w:val="00AB376B"/>
    <w:rsid w:val="00AB5230"/>
    <w:rsid w:val="00AB537F"/>
    <w:rsid w:val="00AC0796"/>
    <w:rsid w:val="00AC0D9B"/>
    <w:rsid w:val="00AC1081"/>
    <w:rsid w:val="00AC13D1"/>
    <w:rsid w:val="00AC184E"/>
    <w:rsid w:val="00AC28C5"/>
    <w:rsid w:val="00AC3246"/>
    <w:rsid w:val="00AC47EC"/>
    <w:rsid w:val="00AC55B0"/>
    <w:rsid w:val="00AC6D08"/>
    <w:rsid w:val="00AC7207"/>
    <w:rsid w:val="00AD04F4"/>
    <w:rsid w:val="00AD266A"/>
    <w:rsid w:val="00AD28C4"/>
    <w:rsid w:val="00AD405C"/>
    <w:rsid w:val="00AD41B7"/>
    <w:rsid w:val="00AD4443"/>
    <w:rsid w:val="00AD56C8"/>
    <w:rsid w:val="00AD657A"/>
    <w:rsid w:val="00AD755B"/>
    <w:rsid w:val="00AE14BD"/>
    <w:rsid w:val="00AE2921"/>
    <w:rsid w:val="00AE3C79"/>
    <w:rsid w:val="00AE5083"/>
    <w:rsid w:val="00AE7DBB"/>
    <w:rsid w:val="00AF0F44"/>
    <w:rsid w:val="00AF1466"/>
    <w:rsid w:val="00B010A8"/>
    <w:rsid w:val="00B0254F"/>
    <w:rsid w:val="00B03A00"/>
    <w:rsid w:val="00B04C36"/>
    <w:rsid w:val="00B07C26"/>
    <w:rsid w:val="00B10F91"/>
    <w:rsid w:val="00B111D3"/>
    <w:rsid w:val="00B11B06"/>
    <w:rsid w:val="00B11F12"/>
    <w:rsid w:val="00B162A6"/>
    <w:rsid w:val="00B170E2"/>
    <w:rsid w:val="00B22C2E"/>
    <w:rsid w:val="00B300D5"/>
    <w:rsid w:val="00B33AC9"/>
    <w:rsid w:val="00B34DB3"/>
    <w:rsid w:val="00B37B1A"/>
    <w:rsid w:val="00B42852"/>
    <w:rsid w:val="00B454B4"/>
    <w:rsid w:val="00B45F38"/>
    <w:rsid w:val="00B4615E"/>
    <w:rsid w:val="00B46C36"/>
    <w:rsid w:val="00B51025"/>
    <w:rsid w:val="00B51F59"/>
    <w:rsid w:val="00B52746"/>
    <w:rsid w:val="00B53F21"/>
    <w:rsid w:val="00B60899"/>
    <w:rsid w:val="00B62139"/>
    <w:rsid w:val="00B63054"/>
    <w:rsid w:val="00B701F1"/>
    <w:rsid w:val="00B715A0"/>
    <w:rsid w:val="00B7214D"/>
    <w:rsid w:val="00B72F25"/>
    <w:rsid w:val="00B73994"/>
    <w:rsid w:val="00B7426D"/>
    <w:rsid w:val="00B747C9"/>
    <w:rsid w:val="00B74822"/>
    <w:rsid w:val="00B771DA"/>
    <w:rsid w:val="00B77AD5"/>
    <w:rsid w:val="00B80143"/>
    <w:rsid w:val="00B8186F"/>
    <w:rsid w:val="00B81917"/>
    <w:rsid w:val="00B81C28"/>
    <w:rsid w:val="00B82C4B"/>
    <w:rsid w:val="00B83576"/>
    <w:rsid w:val="00B84162"/>
    <w:rsid w:val="00B8422B"/>
    <w:rsid w:val="00B87DC7"/>
    <w:rsid w:val="00B900D2"/>
    <w:rsid w:val="00B90728"/>
    <w:rsid w:val="00B91C1F"/>
    <w:rsid w:val="00B92FE6"/>
    <w:rsid w:val="00BA4715"/>
    <w:rsid w:val="00BA4943"/>
    <w:rsid w:val="00BA5AE9"/>
    <w:rsid w:val="00BA62D8"/>
    <w:rsid w:val="00BB0079"/>
    <w:rsid w:val="00BB31E6"/>
    <w:rsid w:val="00BB4636"/>
    <w:rsid w:val="00BB55CF"/>
    <w:rsid w:val="00BB5E1F"/>
    <w:rsid w:val="00BC1478"/>
    <w:rsid w:val="00BC1A88"/>
    <w:rsid w:val="00BC4C93"/>
    <w:rsid w:val="00BC5F25"/>
    <w:rsid w:val="00BC6065"/>
    <w:rsid w:val="00BC634E"/>
    <w:rsid w:val="00BD0839"/>
    <w:rsid w:val="00BD2B29"/>
    <w:rsid w:val="00BD428C"/>
    <w:rsid w:val="00BD60E9"/>
    <w:rsid w:val="00BD66F9"/>
    <w:rsid w:val="00BD74AE"/>
    <w:rsid w:val="00BD7B18"/>
    <w:rsid w:val="00BD7C54"/>
    <w:rsid w:val="00BD7CAB"/>
    <w:rsid w:val="00BE1179"/>
    <w:rsid w:val="00BE16D4"/>
    <w:rsid w:val="00BE202E"/>
    <w:rsid w:val="00BE30CB"/>
    <w:rsid w:val="00BE6D1F"/>
    <w:rsid w:val="00BE726E"/>
    <w:rsid w:val="00BF05E4"/>
    <w:rsid w:val="00BF0823"/>
    <w:rsid w:val="00BF1511"/>
    <w:rsid w:val="00BF1E62"/>
    <w:rsid w:val="00BF2724"/>
    <w:rsid w:val="00BF6708"/>
    <w:rsid w:val="00C044FF"/>
    <w:rsid w:val="00C068F3"/>
    <w:rsid w:val="00C06A4B"/>
    <w:rsid w:val="00C07698"/>
    <w:rsid w:val="00C0771A"/>
    <w:rsid w:val="00C1603A"/>
    <w:rsid w:val="00C16D35"/>
    <w:rsid w:val="00C175F6"/>
    <w:rsid w:val="00C20275"/>
    <w:rsid w:val="00C20EEB"/>
    <w:rsid w:val="00C24D5B"/>
    <w:rsid w:val="00C25BF7"/>
    <w:rsid w:val="00C30C23"/>
    <w:rsid w:val="00C31189"/>
    <w:rsid w:val="00C32C9B"/>
    <w:rsid w:val="00C33407"/>
    <w:rsid w:val="00C34F14"/>
    <w:rsid w:val="00C352F5"/>
    <w:rsid w:val="00C360B7"/>
    <w:rsid w:val="00C3735C"/>
    <w:rsid w:val="00C41BC0"/>
    <w:rsid w:val="00C426FB"/>
    <w:rsid w:val="00C45EC6"/>
    <w:rsid w:val="00C4720B"/>
    <w:rsid w:val="00C47440"/>
    <w:rsid w:val="00C503D9"/>
    <w:rsid w:val="00C52B81"/>
    <w:rsid w:val="00C53B18"/>
    <w:rsid w:val="00C543AB"/>
    <w:rsid w:val="00C57D25"/>
    <w:rsid w:val="00C600C1"/>
    <w:rsid w:val="00C60A87"/>
    <w:rsid w:val="00C64E82"/>
    <w:rsid w:val="00C67662"/>
    <w:rsid w:val="00C741B0"/>
    <w:rsid w:val="00C7624B"/>
    <w:rsid w:val="00C826FF"/>
    <w:rsid w:val="00C842BD"/>
    <w:rsid w:val="00C852A7"/>
    <w:rsid w:val="00C876D0"/>
    <w:rsid w:val="00C87BB7"/>
    <w:rsid w:val="00C87C39"/>
    <w:rsid w:val="00C91FF8"/>
    <w:rsid w:val="00C93496"/>
    <w:rsid w:val="00C94394"/>
    <w:rsid w:val="00C957FF"/>
    <w:rsid w:val="00C97535"/>
    <w:rsid w:val="00C97A93"/>
    <w:rsid w:val="00CA043C"/>
    <w:rsid w:val="00CA0E6B"/>
    <w:rsid w:val="00CA1062"/>
    <w:rsid w:val="00CA262F"/>
    <w:rsid w:val="00CA3854"/>
    <w:rsid w:val="00CA52E8"/>
    <w:rsid w:val="00CA5C69"/>
    <w:rsid w:val="00CB1B9C"/>
    <w:rsid w:val="00CB42AA"/>
    <w:rsid w:val="00CB4307"/>
    <w:rsid w:val="00CB58F1"/>
    <w:rsid w:val="00CB5C45"/>
    <w:rsid w:val="00CB5C95"/>
    <w:rsid w:val="00CB6CF4"/>
    <w:rsid w:val="00CB7E52"/>
    <w:rsid w:val="00CC4825"/>
    <w:rsid w:val="00CD06A1"/>
    <w:rsid w:val="00CD27EC"/>
    <w:rsid w:val="00CD4AF7"/>
    <w:rsid w:val="00CD4D12"/>
    <w:rsid w:val="00CD6230"/>
    <w:rsid w:val="00CD79C7"/>
    <w:rsid w:val="00CE1E1D"/>
    <w:rsid w:val="00CE2B6F"/>
    <w:rsid w:val="00CE2C86"/>
    <w:rsid w:val="00CE3885"/>
    <w:rsid w:val="00CE51F9"/>
    <w:rsid w:val="00CF037B"/>
    <w:rsid w:val="00CF2B35"/>
    <w:rsid w:val="00CF370E"/>
    <w:rsid w:val="00CF3715"/>
    <w:rsid w:val="00CF380A"/>
    <w:rsid w:val="00CF6A32"/>
    <w:rsid w:val="00D0154F"/>
    <w:rsid w:val="00D05AC6"/>
    <w:rsid w:val="00D15476"/>
    <w:rsid w:val="00D172D8"/>
    <w:rsid w:val="00D21665"/>
    <w:rsid w:val="00D2178B"/>
    <w:rsid w:val="00D24231"/>
    <w:rsid w:val="00D24381"/>
    <w:rsid w:val="00D245FB"/>
    <w:rsid w:val="00D248B6"/>
    <w:rsid w:val="00D25EB8"/>
    <w:rsid w:val="00D27222"/>
    <w:rsid w:val="00D307A1"/>
    <w:rsid w:val="00D31847"/>
    <w:rsid w:val="00D31F8A"/>
    <w:rsid w:val="00D33012"/>
    <w:rsid w:val="00D333E9"/>
    <w:rsid w:val="00D3347E"/>
    <w:rsid w:val="00D3359C"/>
    <w:rsid w:val="00D33D85"/>
    <w:rsid w:val="00D346A8"/>
    <w:rsid w:val="00D3571C"/>
    <w:rsid w:val="00D379DC"/>
    <w:rsid w:val="00D413DB"/>
    <w:rsid w:val="00D46DCE"/>
    <w:rsid w:val="00D50CB8"/>
    <w:rsid w:val="00D51164"/>
    <w:rsid w:val="00D53185"/>
    <w:rsid w:val="00D539CE"/>
    <w:rsid w:val="00D53D6D"/>
    <w:rsid w:val="00D53DEE"/>
    <w:rsid w:val="00D542FE"/>
    <w:rsid w:val="00D62ED4"/>
    <w:rsid w:val="00D63415"/>
    <w:rsid w:val="00D63D4B"/>
    <w:rsid w:val="00D64495"/>
    <w:rsid w:val="00D67E1C"/>
    <w:rsid w:val="00D71538"/>
    <w:rsid w:val="00D72291"/>
    <w:rsid w:val="00D756C3"/>
    <w:rsid w:val="00D760DD"/>
    <w:rsid w:val="00D77CFA"/>
    <w:rsid w:val="00D82A67"/>
    <w:rsid w:val="00D8515B"/>
    <w:rsid w:val="00D86B76"/>
    <w:rsid w:val="00D9015D"/>
    <w:rsid w:val="00D930D8"/>
    <w:rsid w:val="00D952C5"/>
    <w:rsid w:val="00D967A3"/>
    <w:rsid w:val="00D96D0A"/>
    <w:rsid w:val="00DA138E"/>
    <w:rsid w:val="00DA190F"/>
    <w:rsid w:val="00DA2674"/>
    <w:rsid w:val="00DA268B"/>
    <w:rsid w:val="00DA2A46"/>
    <w:rsid w:val="00DA5D93"/>
    <w:rsid w:val="00DB0EA5"/>
    <w:rsid w:val="00DB44ED"/>
    <w:rsid w:val="00DB4E58"/>
    <w:rsid w:val="00DB5FD3"/>
    <w:rsid w:val="00DB6F66"/>
    <w:rsid w:val="00DB7AD7"/>
    <w:rsid w:val="00DC1A15"/>
    <w:rsid w:val="00DC2C94"/>
    <w:rsid w:val="00DC2E4F"/>
    <w:rsid w:val="00DC3CF8"/>
    <w:rsid w:val="00DC4B8F"/>
    <w:rsid w:val="00DC5F56"/>
    <w:rsid w:val="00DC6126"/>
    <w:rsid w:val="00DC6883"/>
    <w:rsid w:val="00DC759D"/>
    <w:rsid w:val="00DD0320"/>
    <w:rsid w:val="00DD0382"/>
    <w:rsid w:val="00DD0460"/>
    <w:rsid w:val="00DD368C"/>
    <w:rsid w:val="00DD4330"/>
    <w:rsid w:val="00DD52FF"/>
    <w:rsid w:val="00DD53E3"/>
    <w:rsid w:val="00DE0A46"/>
    <w:rsid w:val="00DE4CFB"/>
    <w:rsid w:val="00DE58C0"/>
    <w:rsid w:val="00DE6E8B"/>
    <w:rsid w:val="00DE7667"/>
    <w:rsid w:val="00DF0A18"/>
    <w:rsid w:val="00DF1214"/>
    <w:rsid w:val="00DF1FDB"/>
    <w:rsid w:val="00DF42BF"/>
    <w:rsid w:val="00DF4532"/>
    <w:rsid w:val="00DF4548"/>
    <w:rsid w:val="00DF4D94"/>
    <w:rsid w:val="00DF55B3"/>
    <w:rsid w:val="00DF6088"/>
    <w:rsid w:val="00DF6393"/>
    <w:rsid w:val="00DF6722"/>
    <w:rsid w:val="00DF67F9"/>
    <w:rsid w:val="00E00BC2"/>
    <w:rsid w:val="00E00C14"/>
    <w:rsid w:val="00E015BE"/>
    <w:rsid w:val="00E02D86"/>
    <w:rsid w:val="00E0627B"/>
    <w:rsid w:val="00E06A79"/>
    <w:rsid w:val="00E07ED7"/>
    <w:rsid w:val="00E11047"/>
    <w:rsid w:val="00E1175C"/>
    <w:rsid w:val="00E12AF7"/>
    <w:rsid w:val="00E131F9"/>
    <w:rsid w:val="00E14914"/>
    <w:rsid w:val="00E149B7"/>
    <w:rsid w:val="00E159AE"/>
    <w:rsid w:val="00E16680"/>
    <w:rsid w:val="00E16ABF"/>
    <w:rsid w:val="00E170D8"/>
    <w:rsid w:val="00E211FA"/>
    <w:rsid w:val="00E24D8A"/>
    <w:rsid w:val="00E25D42"/>
    <w:rsid w:val="00E26B00"/>
    <w:rsid w:val="00E27746"/>
    <w:rsid w:val="00E30A7F"/>
    <w:rsid w:val="00E349C2"/>
    <w:rsid w:val="00E34C54"/>
    <w:rsid w:val="00E36DCE"/>
    <w:rsid w:val="00E36F03"/>
    <w:rsid w:val="00E3791A"/>
    <w:rsid w:val="00E37974"/>
    <w:rsid w:val="00E41633"/>
    <w:rsid w:val="00E41E97"/>
    <w:rsid w:val="00E45347"/>
    <w:rsid w:val="00E470F2"/>
    <w:rsid w:val="00E52A93"/>
    <w:rsid w:val="00E535DC"/>
    <w:rsid w:val="00E53A3B"/>
    <w:rsid w:val="00E54012"/>
    <w:rsid w:val="00E54778"/>
    <w:rsid w:val="00E5495D"/>
    <w:rsid w:val="00E60275"/>
    <w:rsid w:val="00E60F1F"/>
    <w:rsid w:val="00E63CBA"/>
    <w:rsid w:val="00E723CF"/>
    <w:rsid w:val="00E72691"/>
    <w:rsid w:val="00E73C08"/>
    <w:rsid w:val="00E7489F"/>
    <w:rsid w:val="00E75262"/>
    <w:rsid w:val="00E75AE0"/>
    <w:rsid w:val="00E83D95"/>
    <w:rsid w:val="00E843BE"/>
    <w:rsid w:val="00E86671"/>
    <w:rsid w:val="00E8798A"/>
    <w:rsid w:val="00E919FA"/>
    <w:rsid w:val="00E91AD2"/>
    <w:rsid w:val="00E9311A"/>
    <w:rsid w:val="00E9336C"/>
    <w:rsid w:val="00E950A0"/>
    <w:rsid w:val="00E95334"/>
    <w:rsid w:val="00EA2680"/>
    <w:rsid w:val="00EA4498"/>
    <w:rsid w:val="00EA6C52"/>
    <w:rsid w:val="00EA6FC1"/>
    <w:rsid w:val="00EB0574"/>
    <w:rsid w:val="00EB2875"/>
    <w:rsid w:val="00EB43A3"/>
    <w:rsid w:val="00EB5E29"/>
    <w:rsid w:val="00EB678D"/>
    <w:rsid w:val="00EB6DBE"/>
    <w:rsid w:val="00EB73F8"/>
    <w:rsid w:val="00EC0C6C"/>
    <w:rsid w:val="00EC255D"/>
    <w:rsid w:val="00EC4356"/>
    <w:rsid w:val="00EC528A"/>
    <w:rsid w:val="00EC555F"/>
    <w:rsid w:val="00EC59AF"/>
    <w:rsid w:val="00EC6C5C"/>
    <w:rsid w:val="00ED16D9"/>
    <w:rsid w:val="00ED3E7F"/>
    <w:rsid w:val="00ED3F8D"/>
    <w:rsid w:val="00ED412D"/>
    <w:rsid w:val="00ED556B"/>
    <w:rsid w:val="00EE0CE0"/>
    <w:rsid w:val="00EE480A"/>
    <w:rsid w:val="00EE54C7"/>
    <w:rsid w:val="00EE57EC"/>
    <w:rsid w:val="00EE59AB"/>
    <w:rsid w:val="00EE6A61"/>
    <w:rsid w:val="00EE70EC"/>
    <w:rsid w:val="00EF0769"/>
    <w:rsid w:val="00EF3584"/>
    <w:rsid w:val="00EF7580"/>
    <w:rsid w:val="00F00C34"/>
    <w:rsid w:val="00F00E4A"/>
    <w:rsid w:val="00F03B88"/>
    <w:rsid w:val="00F04CB6"/>
    <w:rsid w:val="00F0622C"/>
    <w:rsid w:val="00F0774B"/>
    <w:rsid w:val="00F1080F"/>
    <w:rsid w:val="00F15B3E"/>
    <w:rsid w:val="00F17350"/>
    <w:rsid w:val="00F17F9C"/>
    <w:rsid w:val="00F21A5B"/>
    <w:rsid w:val="00F23D12"/>
    <w:rsid w:val="00F2476D"/>
    <w:rsid w:val="00F279FC"/>
    <w:rsid w:val="00F30FAA"/>
    <w:rsid w:val="00F34715"/>
    <w:rsid w:val="00F34A18"/>
    <w:rsid w:val="00F34DDE"/>
    <w:rsid w:val="00F36A7C"/>
    <w:rsid w:val="00F37325"/>
    <w:rsid w:val="00F37DA9"/>
    <w:rsid w:val="00F416DA"/>
    <w:rsid w:val="00F45F62"/>
    <w:rsid w:val="00F47FCB"/>
    <w:rsid w:val="00F5257E"/>
    <w:rsid w:val="00F5449A"/>
    <w:rsid w:val="00F5675D"/>
    <w:rsid w:val="00F606F7"/>
    <w:rsid w:val="00F6434C"/>
    <w:rsid w:val="00F65A9C"/>
    <w:rsid w:val="00F65D81"/>
    <w:rsid w:val="00F6654C"/>
    <w:rsid w:val="00F72A9F"/>
    <w:rsid w:val="00F75ACA"/>
    <w:rsid w:val="00F75B79"/>
    <w:rsid w:val="00F76E41"/>
    <w:rsid w:val="00F7711F"/>
    <w:rsid w:val="00F80740"/>
    <w:rsid w:val="00F81FD6"/>
    <w:rsid w:val="00F86559"/>
    <w:rsid w:val="00F877C2"/>
    <w:rsid w:val="00F923E2"/>
    <w:rsid w:val="00F96CD3"/>
    <w:rsid w:val="00FA300D"/>
    <w:rsid w:val="00FA473B"/>
    <w:rsid w:val="00FA4BC8"/>
    <w:rsid w:val="00FA534F"/>
    <w:rsid w:val="00FB28FC"/>
    <w:rsid w:val="00FB32D8"/>
    <w:rsid w:val="00FB387E"/>
    <w:rsid w:val="00FB6858"/>
    <w:rsid w:val="00FB69A6"/>
    <w:rsid w:val="00FC3523"/>
    <w:rsid w:val="00FC3E55"/>
    <w:rsid w:val="00FC40B0"/>
    <w:rsid w:val="00FC6502"/>
    <w:rsid w:val="00FC674A"/>
    <w:rsid w:val="00FC7EE9"/>
    <w:rsid w:val="00FD108F"/>
    <w:rsid w:val="00FD1ABE"/>
    <w:rsid w:val="00FD252E"/>
    <w:rsid w:val="00FD26E6"/>
    <w:rsid w:val="00FD2FC4"/>
    <w:rsid w:val="00FD432D"/>
    <w:rsid w:val="00FD482B"/>
    <w:rsid w:val="00FD6A00"/>
    <w:rsid w:val="00FE0124"/>
    <w:rsid w:val="00FE3CC4"/>
    <w:rsid w:val="00FF05D4"/>
    <w:rsid w:val="00FF5373"/>
    <w:rsid w:val="00FF6439"/>
    <w:rsid w:val="00FF6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C260"/>
  <w15:chartTrackingRefBased/>
  <w15:docId w15:val="{D6A306F7-E886-4B34-AFDE-B32C325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8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21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3496"/>
    <w:pPr>
      <w:keepNext/>
      <w:keepLines/>
      <w:spacing w:before="40" w:after="0" w:line="259" w:lineRule="auto"/>
      <w:ind w:left="720" w:hanging="720"/>
      <w:outlineLvl w:val="2"/>
    </w:pPr>
    <w:rPr>
      <w:rFonts w:asciiTheme="majorHAnsi" w:eastAsiaTheme="majorEastAsia" w:hAnsiTheme="majorHAnsi" w:cstheme="majorBidi"/>
      <w:color w:val="1F4D78" w:themeColor="accent1" w:themeShade="7F"/>
      <w:sz w:val="24"/>
      <w:szCs w:val="24"/>
      <w:lang w:val="fr-CH"/>
    </w:rPr>
  </w:style>
  <w:style w:type="paragraph" w:styleId="Heading4">
    <w:name w:val="heading 4"/>
    <w:basedOn w:val="Normal"/>
    <w:next w:val="Normal"/>
    <w:link w:val="Heading4Char"/>
    <w:uiPriority w:val="9"/>
    <w:semiHidden/>
    <w:unhideWhenUsed/>
    <w:qFormat/>
    <w:rsid w:val="00C93496"/>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sz w:val="24"/>
      <w:lang w:val="fr-CH"/>
    </w:rPr>
  </w:style>
  <w:style w:type="paragraph" w:styleId="Heading5">
    <w:name w:val="heading 5"/>
    <w:basedOn w:val="Normal"/>
    <w:next w:val="Normal"/>
    <w:link w:val="Heading5Char"/>
    <w:uiPriority w:val="9"/>
    <w:semiHidden/>
    <w:unhideWhenUsed/>
    <w:qFormat/>
    <w:rsid w:val="00C93496"/>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sz w:val="24"/>
      <w:lang w:val="fr-CH"/>
    </w:rPr>
  </w:style>
  <w:style w:type="paragraph" w:styleId="Heading6">
    <w:name w:val="heading 6"/>
    <w:basedOn w:val="Normal"/>
    <w:next w:val="Normal"/>
    <w:link w:val="Heading6Char"/>
    <w:uiPriority w:val="9"/>
    <w:semiHidden/>
    <w:unhideWhenUsed/>
    <w:qFormat/>
    <w:rsid w:val="00C93496"/>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sz w:val="24"/>
      <w:lang w:val="fr-CH"/>
    </w:rPr>
  </w:style>
  <w:style w:type="paragraph" w:styleId="Heading7">
    <w:name w:val="heading 7"/>
    <w:basedOn w:val="Normal"/>
    <w:next w:val="Normal"/>
    <w:link w:val="Heading7Char"/>
    <w:uiPriority w:val="9"/>
    <w:semiHidden/>
    <w:unhideWhenUsed/>
    <w:qFormat/>
    <w:rsid w:val="00C93496"/>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sz w:val="24"/>
      <w:lang w:val="fr-CH"/>
    </w:rPr>
  </w:style>
  <w:style w:type="paragraph" w:styleId="Heading8">
    <w:name w:val="heading 8"/>
    <w:basedOn w:val="Normal"/>
    <w:next w:val="Normal"/>
    <w:link w:val="Heading8Char"/>
    <w:uiPriority w:val="9"/>
    <w:semiHidden/>
    <w:unhideWhenUsed/>
    <w:qFormat/>
    <w:rsid w:val="00C93496"/>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fr-CH"/>
    </w:rPr>
  </w:style>
  <w:style w:type="paragraph" w:styleId="Heading9">
    <w:name w:val="heading 9"/>
    <w:basedOn w:val="Normal"/>
    <w:next w:val="Normal"/>
    <w:link w:val="Heading9Char"/>
    <w:uiPriority w:val="9"/>
    <w:semiHidden/>
    <w:unhideWhenUsed/>
    <w:qFormat/>
    <w:rsid w:val="00C93496"/>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E6"/>
    <w:rPr>
      <w:rFonts w:ascii="Calibri" w:eastAsia="Calibri" w:hAnsi="Calibri" w:cs="Times New Roman"/>
    </w:rPr>
  </w:style>
  <w:style w:type="paragraph" w:styleId="Footer">
    <w:name w:val="footer"/>
    <w:basedOn w:val="Normal"/>
    <w:link w:val="FooterChar"/>
    <w:uiPriority w:val="99"/>
    <w:unhideWhenUsed/>
    <w:rsid w:val="00B9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E6"/>
    <w:rPr>
      <w:rFonts w:ascii="Calibri" w:eastAsia="Calibri" w:hAnsi="Calibri" w:cs="Times New Roman"/>
    </w:rPr>
  </w:style>
  <w:style w:type="paragraph" w:styleId="ListParagraph">
    <w:name w:val="List Paragraph"/>
    <w:aliases w:val="Normal 2,List Paragraph (numbered (a)),Citation List,Resume Title,Heading 41,Dot pt,No Spacing1,List Paragraph Char Char Char,Indicator Text,List Paragraph1,Numbered Para 1,List Paragraph12,Bullet Points,MAIN CONTENT,Bullet 1,texte,Bullet"/>
    <w:basedOn w:val="Normal"/>
    <w:link w:val="ListParagraphChar"/>
    <w:uiPriority w:val="34"/>
    <w:qFormat/>
    <w:rsid w:val="00B92FE6"/>
    <w:pPr>
      <w:spacing w:after="0" w:line="240" w:lineRule="auto"/>
      <w:ind w:left="720"/>
      <w:contextualSpacing/>
    </w:pPr>
    <w:rPr>
      <w:rFonts w:ascii="Times New Roman" w:eastAsia="SimSun" w:hAnsi="Times New Roman"/>
      <w:sz w:val="24"/>
      <w:szCs w:val="24"/>
      <w:lang w:val="en-GB" w:eastAsia="zh-CN"/>
    </w:rPr>
  </w:style>
  <w:style w:type="character" w:styleId="Hyperlink">
    <w:name w:val="Hyperlink"/>
    <w:uiPriority w:val="99"/>
    <w:unhideWhenUsed/>
    <w:rsid w:val="00B92FE6"/>
    <w:rPr>
      <w:color w:val="0000FF"/>
      <w:u w:val="single"/>
    </w:rPr>
  </w:style>
  <w:style w:type="character" w:customStyle="1" w:styleId="ListParagraphChar">
    <w:name w:val="List Paragraph Char"/>
    <w:aliases w:val="Normal 2 Char,List Paragraph (numbered (a)) Char,Citation List Char,Resume Title Char,Heading 41 Char,Dot pt Char,No Spacing1 Char,List Paragraph Char Char Char Char,Indicator Text Char,List Paragraph1 Char,Numbered Para 1 Char"/>
    <w:link w:val="ListParagraph"/>
    <w:uiPriority w:val="34"/>
    <w:qFormat/>
    <w:locked/>
    <w:rsid w:val="00B92FE6"/>
    <w:rPr>
      <w:rFonts w:ascii="Times New Roman" w:eastAsia="SimSun" w:hAnsi="Times New Roman" w:cs="Times New Roman"/>
      <w:sz w:val="24"/>
      <w:szCs w:val="24"/>
      <w:lang w:val="en-GB" w:eastAsia="zh-CN"/>
    </w:rPr>
  </w:style>
  <w:style w:type="paragraph" w:styleId="NoSpacing">
    <w:name w:val="No Spacing"/>
    <w:uiPriority w:val="1"/>
    <w:qFormat/>
    <w:rsid w:val="00B92FE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2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E6"/>
    <w:rPr>
      <w:rFonts w:ascii="Calibri" w:eastAsia="Calibri" w:hAnsi="Calibri" w:cs="Times New Roman"/>
      <w:sz w:val="20"/>
      <w:szCs w:val="20"/>
    </w:rPr>
  </w:style>
  <w:style w:type="character" w:styleId="FootnoteReference">
    <w:name w:val="footnote reference"/>
    <w:uiPriority w:val="99"/>
    <w:semiHidden/>
    <w:unhideWhenUsed/>
    <w:rsid w:val="00B92FE6"/>
    <w:rPr>
      <w:vertAlign w:val="superscript"/>
    </w:rPr>
  </w:style>
  <w:style w:type="paragraph" w:styleId="CommentText">
    <w:name w:val="annotation text"/>
    <w:basedOn w:val="Normal"/>
    <w:link w:val="CommentTextChar"/>
    <w:uiPriority w:val="99"/>
    <w:unhideWhenUsed/>
    <w:rsid w:val="00B92FE6"/>
    <w:pPr>
      <w:spacing w:line="240" w:lineRule="auto"/>
    </w:pPr>
    <w:rPr>
      <w:sz w:val="20"/>
      <w:szCs w:val="20"/>
      <w:lang w:val="en-GB"/>
    </w:rPr>
  </w:style>
  <w:style w:type="character" w:customStyle="1" w:styleId="CommentTextChar">
    <w:name w:val="Comment Text Char"/>
    <w:basedOn w:val="DefaultParagraphFont"/>
    <w:link w:val="CommentText"/>
    <w:uiPriority w:val="99"/>
    <w:rsid w:val="00B92FE6"/>
    <w:rPr>
      <w:rFonts w:ascii="Calibri" w:eastAsia="Calibri" w:hAnsi="Calibri" w:cs="Times New Roman"/>
      <w:sz w:val="20"/>
      <w:szCs w:val="20"/>
      <w:lang w:val="en-GB"/>
    </w:rPr>
  </w:style>
  <w:style w:type="paragraph" w:styleId="NormalWeb">
    <w:name w:val="Normal (Web)"/>
    <w:basedOn w:val="Normal"/>
    <w:uiPriority w:val="99"/>
    <w:unhideWhenUsed/>
    <w:rsid w:val="00B92FE6"/>
    <w:pPr>
      <w:spacing w:before="100" w:beforeAutospacing="1" w:after="100" w:afterAutospacing="1" w:line="240" w:lineRule="auto"/>
    </w:pPr>
    <w:rPr>
      <w:rFonts w:ascii="Times New Roman" w:hAnsi="Times New Roman"/>
      <w:sz w:val="24"/>
      <w:szCs w:val="24"/>
      <w:lang w:val="sv-SE" w:eastAsia="sv-SE"/>
    </w:rPr>
  </w:style>
  <w:style w:type="paragraph" w:customStyle="1" w:styleId="Default">
    <w:name w:val="Default"/>
    <w:link w:val="LeiptekstiChar"/>
    <w:rsid w:val="00B92FE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char1">
    <w:name w:val="normal__char1"/>
    <w:uiPriority w:val="99"/>
    <w:rsid w:val="00B92FE6"/>
    <w:rPr>
      <w:rFonts w:ascii="Calibri" w:hAnsi="Calibri" w:cs="Calibri"/>
      <w:sz w:val="22"/>
      <w:szCs w:val="22"/>
    </w:rPr>
  </w:style>
  <w:style w:type="character" w:customStyle="1" w:styleId="LeiptekstiChar">
    <w:name w:val="Leipäteksti Char"/>
    <w:link w:val="Default"/>
    <w:rsid w:val="00B92FE6"/>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F21A5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615C7"/>
    <w:pPr>
      <w:widowControl w:val="0"/>
      <w:autoSpaceDE w:val="0"/>
      <w:autoSpaceDN w:val="0"/>
      <w:spacing w:after="0" w:line="240" w:lineRule="auto"/>
    </w:pPr>
    <w:rPr>
      <w:rFonts w:ascii="Trebuchet MS" w:eastAsia="Trebuchet MS" w:hAnsi="Trebuchet MS" w:cs="Trebuchet MS"/>
      <w:sz w:val="24"/>
      <w:szCs w:val="24"/>
      <w:lang w:bidi="en-US"/>
    </w:rPr>
  </w:style>
  <w:style w:type="character" w:customStyle="1" w:styleId="BodyTextChar">
    <w:name w:val="Body Text Char"/>
    <w:basedOn w:val="DefaultParagraphFont"/>
    <w:link w:val="BodyText"/>
    <w:uiPriority w:val="1"/>
    <w:qFormat/>
    <w:rsid w:val="008615C7"/>
    <w:rPr>
      <w:rFonts w:ascii="Trebuchet MS" w:eastAsia="Trebuchet MS" w:hAnsi="Trebuchet MS" w:cs="Trebuchet MS"/>
      <w:sz w:val="24"/>
      <w:szCs w:val="24"/>
      <w:lang w:bidi="en-US"/>
    </w:rPr>
  </w:style>
  <w:style w:type="character" w:customStyle="1" w:styleId="Heading2Char">
    <w:name w:val="Heading 2 Char"/>
    <w:basedOn w:val="DefaultParagraphFont"/>
    <w:link w:val="Heading2"/>
    <w:uiPriority w:val="9"/>
    <w:rsid w:val="00866BF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02E1D"/>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2E1D"/>
    <w:rPr>
      <w:rFonts w:ascii="Segoe UI" w:hAnsi="Segoe UI" w:cs="Segoe UI"/>
      <w:sz w:val="18"/>
      <w:szCs w:val="18"/>
    </w:rPr>
  </w:style>
  <w:style w:type="character" w:styleId="CommentReference">
    <w:name w:val="annotation reference"/>
    <w:basedOn w:val="DefaultParagraphFont"/>
    <w:uiPriority w:val="99"/>
    <w:semiHidden/>
    <w:unhideWhenUsed/>
    <w:rsid w:val="00BB4636"/>
    <w:rPr>
      <w:sz w:val="16"/>
      <w:szCs w:val="16"/>
    </w:rPr>
  </w:style>
  <w:style w:type="paragraph" w:styleId="CommentSubject">
    <w:name w:val="annotation subject"/>
    <w:basedOn w:val="CommentText"/>
    <w:next w:val="CommentText"/>
    <w:link w:val="CommentSubjectChar"/>
    <w:uiPriority w:val="99"/>
    <w:semiHidden/>
    <w:unhideWhenUsed/>
    <w:rsid w:val="00BB4636"/>
    <w:rPr>
      <w:b/>
      <w:bCs/>
      <w:lang w:val="en-US"/>
    </w:rPr>
  </w:style>
  <w:style w:type="character" w:customStyle="1" w:styleId="CommentSubjectChar">
    <w:name w:val="Comment Subject Char"/>
    <w:basedOn w:val="CommentTextChar"/>
    <w:link w:val="CommentSubject"/>
    <w:uiPriority w:val="99"/>
    <w:semiHidden/>
    <w:rsid w:val="00BB4636"/>
    <w:rPr>
      <w:rFonts w:ascii="Calibri" w:eastAsia="Calibri" w:hAnsi="Calibri" w:cs="Times New Roman"/>
      <w:b/>
      <w:bCs/>
      <w:sz w:val="20"/>
      <w:szCs w:val="20"/>
      <w:lang w:val="en-GB"/>
    </w:rPr>
  </w:style>
  <w:style w:type="character" w:customStyle="1" w:styleId="None">
    <w:name w:val="None"/>
    <w:rsid w:val="002A16AD"/>
  </w:style>
  <w:style w:type="table" w:styleId="TableGrid">
    <w:name w:val="Table Grid"/>
    <w:basedOn w:val="TableNormal"/>
    <w:uiPriority w:val="39"/>
    <w:rsid w:val="006A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232291"/>
  </w:style>
  <w:style w:type="paragraph" w:styleId="Revision">
    <w:name w:val="Revision"/>
    <w:hidden/>
    <w:uiPriority w:val="99"/>
    <w:semiHidden/>
    <w:rsid w:val="000600E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9F236A"/>
    <w:rPr>
      <w:color w:val="605E5C"/>
      <w:shd w:val="clear" w:color="auto" w:fill="E1DFDD"/>
    </w:rPr>
  </w:style>
  <w:style w:type="paragraph" w:styleId="BodyTextIndent">
    <w:name w:val="Body Text Indent"/>
    <w:basedOn w:val="Normal"/>
    <w:link w:val="BodyTextIndentChar"/>
    <w:rsid w:val="0003424C"/>
    <w:pPr>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03424C"/>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93496"/>
    <w:rPr>
      <w:rFonts w:asciiTheme="majorHAnsi" w:eastAsiaTheme="majorEastAsia" w:hAnsiTheme="majorHAnsi" w:cstheme="majorBidi"/>
      <w:color w:val="1F4D78" w:themeColor="accent1" w:themeShade="7F"/>
      <w:sz w:val="24"/>
      <w:szCs w:val="24"/>
      <w:lang w:val="fr-CH"/>
    </w:rPr>
  </w:style>
  <w:style w:type="character" w:customStyle="1" w:styleId="Heading4Char">
    <w:name w:val="Heading 4 Char"/>
    <w:basedOn w:val="DefaultParagraphFont"/>
    <w:link w:val="Heading4"/>
    <w:uiPriority w:val="9"/>
    <w:semiHidden/>
    <w:rsid w:val="00C93496"/>
    <w:rPr>
      <w:rFonts w:asciiTheme="majorHAnsi" w:eastAsiaTheme="majorEastAsia" w:hAnsiTheme="majorHAnsi" w:cstheme="majorBidi"/>
      <w:i/>
      <w:iCs/>
      <w:color w:val="2E74B5" w:themeColor="accent1" w:themeShade="BF"/>
      <w:sz w:val="24"/>
      <w:lang w:val="fr-CH"/>
    </w:rPr>
  </w:style>
  <w:style w:type="character" w:customStyle="1" w:styleId="Heading5Char">
    <w:name w:val="Heading 5 Char"/>
    <w:basedOn w:val="DefaultParagraphFont"/>
    <w:link w:val="Heading5"/>
    <w:uiPriority w:val="9"/>
    <w:semiHidden/>
    <w:rsid w:val="00C93496"/>
    <w:rPr>
      <w:rFonts w:asciiTheme="majorHAnsi" w:eastAsiaTheme="majorEastAsia" w:hAnsiTheme="majorHAnsi" w:cstheme="majorBidi"/>
      <w:color w:val="2E74B5" w:themeColor="accent1" w:themeShade="BF"/>
      <w:sz w:val="24"/>
      <w:lang w:val="fr-CH"/>
    </w:rPr>
  </w:style>
  <w:style w:type="character" w:customStyle="1" w:styleId="Heading6Char">
    <w:name w:val="Heading 6 Char"/>
    <w:basedOn w:val="DefaultParagraphFont"/>
    <w:link w:val="Heading6"/>
    <w:uiPriority w:val="9"/>
    <w:semiHidden/>
    <w:rsid w:val="00C93496"/>
    <w:rPr>
      <w:rFonts w:asciiTheme="majorHAnsi" w:eastAsiaTheme="majorEastAsia" w:hAnsiTheme="majorHAnsi" w:cstheme="majorBidi"/>
      <w:color w:val="1F4D78" w:themeColor="accent1" w:themeShade="7F"/>
      <w:sz w:val="24"/>
      <w:lang w:val="fr-CH"/>
    </w:rPr>
  </w:style>
  <w:style w:type="character" w:customStyle="1" w:styleId="Heading7Char">
    <w:name w:val="Heading 7 Char"/>
    <w:basedOn w:val="DefaultParagraphFont"/>
    <w:link w:val="Heading7"/>
    <w:uiPriority w:val="9"/>
    <w:semiHidden/>
    <w:rsid w:val="00C93496"/>
    <w:rPr>
      <w:rFonts w:asciiTheme="majorHAnsi" w:eastAsiaTheme="majorEastAsia" w:hAnsiTheme="majorHAnsi" w:cstheme="majorBidi"/>
      <w:i/>
      <w:iCs/>
      <w:color w:val="1F4D78" w:themeColor="accent1" w:themeShade="7F"/>
      <w:sz w:val="24"/>
      <w:lang w:val="fr-CH"/>
    </w:rPr>
  </w:style>
  <w:style w:type="character" w:customStyle="1" w:styleId="Heading8Char">
    <w:name w:val="Heading 8 Char"/>
    <w:basedOn w:val="DefaultParagraphFont"/>
    <w:link w:val="Heading8"/>
    <w:uiPriority w:val="9"/>
    <w:semiHidden/>
    <w:rsid w:val="00C93496"/>
    <w:rPr>
      <w:rFonts w:asciiTheme="majorHAnsi" w:eastAsiaTheme="majorEastAsia" w:hAnsiTheme="majorHAnsi" w:cstheme="majorBidi"/>
      <w:color w:val="272727" w:themeColor="text1" w:themeTint="D8"/>
      <w:sz w:val="21"/>
      <w:szCs w:val="21"/>
      <w:lang w:val="fr-CH"/>
    </w:rPr>
  </w:style>
  <w:style w:type="character" w:customStyle="1" w:styleId="Heading9Char">
    <w:name w:val="Heading 9 Char"/>
    <w:basedOn w:val="DefaultParagraphFont"/>
    <w:link w:val="Heading9"/>
    <w:uiPriority w:val="9"/>
    <w:semiHidden/>
    <w:rsid w:val="00C93496"/>
    <w:rPr>
      <w:rFonts w:asciiTheme="majorHAnsi" w:eastAsiaTheme="majorEastAsia" w:hAnsiTheme="majorHAnsi" w:cstheme="majorBidi"/>
      <w:i/>
      <w:iCs/>
      <w:color w:val="272727" w:themeColor="text1" w:themeTint="D8"/>
      <w:sz w:val="21"/>
      <w:szCs w:val="21"/>
      <w:lang w:val="fr-CH"/>
    </w:rPr>
  </w:style>
  <w:style w:type="character" w:customStyle="1" w:styleId="normaltextrun">
    <w:name w:val="normaltextrun"/>
    <w:basedOn w:val="DefaultParagraphFont"/>
    <w:qFormat/>
    <w:rsid w:val="00FD1ABE"/>
  </w:style>
  <w:style w:type="paragraph" w:customStyle="1" w:styleId="whitespace-pre-wrap">
    <w:name w:val="whitespace-pre-wrap"/>
    <w:basedOn w:val="Normal"/>
    <w:rsid w:val="00163434"/>
    <w:pPr>
      <w:spacing w:before="100" w:beforeAutospacing="1" w:after="100" w:afterAutospacing="1" w:line="240" w:lineRule="auto"/>
    </w:pPr>
    <w:rPr>
      <w:rFonts w:ascii="Times New Roman" w:eastAsia="Times New Roman" w:hAnsi="Times New Roman"/>
      <w:sz w:val="24"/>
      <w:szCs w:val="24"/>
    </w:rPr>
  </w:style>
  <w:style w:type="paragraph" w:customStyle="1" w:styleId="whitespace-normal">
    <w:name w:val="whitespace-normal"/>
    <w:basedOn w:val="Normal"/>
    <w:rsid w:val="00163434"/>
    <w:pPr>
      <w:spacing w:before="100" w:beforeAutospacing="1" w:after="100" w:afterAutospacing="1" w:line="240" w:lineRule="auto"/>
    </w:pPr>
    <w:rPr>
      <w:rFonts w:ascii="Times New Roman" w:eastAsia="Times New Roman" w:hAnsi="Times New Roman"/>
      <w:sz w:val="24"/>
      <w:szCs w:val="24"/>
    </w:rPr>
  </w:style>
  <w:style w:type="table" w:customStyle="1" w:styleId="PlainTable21">
    <w:name w:val="Plain Table 21"/>
    <w:basedOn w:val="TableNormal"/>
    <w:uiPriority w:val="42"/>
    <w:qFormat/>
    <w:rsid w:val="00BD7C54"/>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D53D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acimagecontainer">
    <w:name w:val="wacimagecontainer"/>
    <w:basedOn w:val="DefaultParagraphFont"/>
    <w:qFormat/>
    <w:rsid w:val="00EA4498"/>
  </w:style>
  <w:style w:type="paragraph" w:customStyle="1" w:styleId="paragraph">
    <w:name w:val="paragraph"/>
    <w:basedOn w:val="Normal"/>
    <w:rsid w:val="00BD2B29"/>
    <w:pPr>
      <w:spacing w:before="100" w:beforeAutospacing="1" w:after="100" w:afterAutospacing="1" w:line="240" w:lineRule="auto"/>
    </w:pPr>
    <w:rPr>
      <w:rFonts w:ascii="Times New Roman" w:eastAsiaTheme="minorEastAsia" w:hAnsi="Times New Roman" w:cstheme="minorBidi"/>
      <w:sz w:val="24"/>
      <w:szCs w:val="24"/>
      <w:lang w:val="en-GB" w:eastAsia="en-GB"/>
    </w:rPr>
  </w:style>
  <w:style w:type="character" w:customStyle="1" w:styleId="eop">
    <w:name w:val="eop"/>
    <w:basedOn w:val="DefaultParagraphFont"/>
    <w:rsid w:val="00BD2B29"/>
  </w:style>
  <w:style w:type="character" w:customStyle="1" w:styleId="scxw63843710">
    <w:name w:val="scxw63843710"/>
    <w:basedOn w:val="DefaultParagraphFont"/>
    <w:rsid w:val="00BD2B29"/>
  </w:style>
  <w:style w:type="character" w:styleId="FollowedHyperlink">
    <w:name w:val="FollowedHyperlink"/>
    <w:basedOn w:val="DefaultParagraphFont"/>
    <w:uiPriority w:val="99"/>
    <w:semiHidden/>
    <w:unhideWhenUsed/>
    <w:rsid w:val="00BD2B29"/>
    <w:rPr>
      <w:color w:val="954F72" w:themeColor="followedHyperlink"/>
      <w:u w:val="single"/>
    </w:rPr>
  </w:style>
  <w:style w:type="character" w:styleId="Strong">
    <w:name w:val="Strong"/>
    <w:basedOn w:val="DefaultParagraphFont"/>
    <w:uiPriority w:val="22"/>
    <w:qFormat/>
    <w:rsid w:val="007F2B63"/>
    <w:rPr>
      <w:b/>
      <w:bCs/>
    </w:rPr>
  </w:style>
  <w:style w:type="paragraph" w:styleId="Title">
    <w:name w:val="Title"/>
    <w:basedOn w:val="Normal"/>
    <w:next w:val="Normal"/>
    <w:link w:val="TitleChar"/>
    <w:uiPriority w:val="10"/>
    <w:qFormat/>
    <w:rsid w:val="009716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166A"/>
    <w:rPr>
      <w:rFonts w:asciiTheme="majorHAnsi" w:eastAsiaTheme="majorEastAsia" w:hAnsiTheme="majorHAnsi" w:cstheme="majorBidi"/>
      <w:spacing w:val="-10"/>
      <w:kern w:val="28"/>
      <w:sz w:val="56"/>
      <w:szCs w:val="56"/>
      <w14:ligatures w14:val="standardContextual"/>
    </w:rPr>
  </w:style>
  <w:style w:type="paragraph" w:customStyle="1" w:styleId="p1">
    <w:name w:val="p1"/>
    <w:basedOn w:val="Normal"/>
    <w:rsid w:val="00AD04F4"/>
    <w:pPr>
      <w:spacing w:before="100" w:beforeAutospacing="1" w:after="100" w:afterAutospacing="1" w:line="240" w:lineRule="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9109">
      <w:bodyDiv w:val="1"/>
      <w:marLeft w:val="0"/>
      <w:marRight w:val="0"/>
      <w:marTop w:val="0"/>
      <w:marBottom w:val="0"/>
      <w:divBdr>
        <w:top w:val="none" w:sz="0" w:space="0" w:color="auto"/>
        <w:left w:val="none" w:sz="0" w:space="0" w:color="auto"/>
        <w:bottom w:val="none" w:sz="0" w:space="0" w:color="auto"/>
        <w:right w:val="none" w:sz="0" w:space="0" w:color="auto"/>
      </w:divBdr>
    </w:div>
    <w:div w:id="300578226">
      <w:bodyDiv w:val="1"/>
      <w:marLeft w:val="0"/>
      <w:marRight w:val="0"/>
      <w:marTop w:val="0"/>
      <w:marBottom w:val="0"/>
      <w:divBdr>
        <w:top w:val="none" w:sz="0" w:space="0" w:color="auto"/>
        <w:left w:val="none" w:sz="0" w:space="0" w:color="auto"/>
        <w:bottom w:val="none" w:sz="0" w:space="0" w:color="auto"/>
        <w:right w:val="none" w:sz="0" w:space="0" w:color="auto"/>
      </w:divBdr>
    </w:div>
    <w:div w:id="394545974">
      <w:bodyDiv w:val="1"/>
      <w:marLeft w:val="0"/>
      <w:marRight w:val="0"/>
      <w:marTop w:val="0"/>
      <w:marBottom w:val="0"/>
      <w:divBdr>
        <w:top w:val="none" w:sz="0" w:space="0" w:color="auto"/>
        <w:left w:val="none" w:sz="0" w:space="0" w:color="auto"/>
        <w:bottom w:val="none" w:sz="0" w:space="0" w:color="auto"/>
        <w:right w:val="none" w:sz="0" w:space="0" w:color="auto"/>
      </w:divBdr>
    </w:div>
    <w:div w:id="527761743">
      <w:bodyDiv w:val="1"/>
      <w:marLeft w:val="0"/>
      <w:marRight w:val="0"/>
      <w:marTop w:val="0"/>
      <w:marBottom w:val="0"/>
      <w:divBdr>
        <w:top w:val="none" w:sz="0" w:space="0" w:color="auto"/>
        <w:left w:val="none" w:sz="0" w:space="0" w:color="auto"/>
        <w:bottom w:val="none" w:sz="0" w:space="0" w:color="auto"/>
        <w:right w:val="none" w:sz="0" w:space="0" w:color="auto"/>
      </w:divBdr>
    </w:div>
    <w:div w:id="628516714">
      <w:bodyDiv w:val="1"/>
      <w:marLeft w:val="0"/>
      <w:marRight w:val="0"/>
      <w:marTop w:val="0"/>
      <w:marBottom w:val="0"/>
      <w:divBdr>
        <w:top w:val="none" w:sz="0" w:space="0" w:color="auto"/>
        <w:left w:val="none" w:sz="0" w:space="0" w:color="auto"/>
        <w:bottom w:val="none" w:sz="0" w:space="0" w:color="auto"/>
        <w:right w:val="none" w:sz="0" w:space="0" w:color="auto"/>
      </w:divBdr>
    </w:div>
    <w:div w:id="674112044">
      <w:bodyDiv w:val="1"/>
      <w:marLeft w:val="0"/>
      <w:marRight w:val="0"/>
      <w:marTop w:val="0"/>
      <w:marBottom w:val="0"/>
      <w:divBdr>
        <w:top w:val="none" w:sz="0" w:space="0" w:color="auto"/>
        <w:left w:val="none" w:sz="0" w:space="0" w:color="auto"/>
        <w:bottom w:val="none" w:sz="0" w:space="0" w:color="auto"/>
        <w:right w:val="none" w:sz="0" w:space="0" w:color="auto"/>
      </w:divBdr>
    </w:div>
    <w:div w:id="771391081">
      <w:bodyDiv w:val="1"/>
      <w:marLeft w:val="0"/>
      <w:marRight w:val="0"/>
      <w:marTop w:val="0"/>
      <w:marBottom w:val="0"/>
      <w:divBdr>
        <w:top w:val="none" w:sz="0" w:space="0" w:color="auto"/>
        <w:left w:val="none" w:sz="0" w:space="0" w:color="auto"/>
        <w:bottom w:val="none" w:sz="0" w:space="0" w:color="auto"/>
        <w:right w:val="none" w:sz="0" w:space="0" w:color="auto"/>
      </w:divBdr>
    </w:div>
    <w:div w:id="827987946">
      <w:bodyDiv w:val="1"/>
      <w:marLeft w:val="0"/>
      <w:marRight w:val="0"/>
      <w:marTop w:val="0"/>
      <w:marBottom w:val="0"/>
      <w:divBdr>
        <w:top w:val="none" w:sz="0" w:space="0" w:color="auto"/>
        <w:left w:val="none" w:sz="0" w:space="0" w:color="auto"/>
        <w:bottom w:val="none" w:sz="0" w:space="0" w:color="auto"/>
        <w:right w:val="none" w:sz="0" w:space="0" w:color="auto"/>
      </w:divBdr>
    </w:div>
    <w:div w:id="854342484">
      <w:bodyDiv w:val="1"/>
      <w:marLeft w:val="0"/>
      <w:marRight w:val="0"/>
      <w:marTop w:val="0"/>
      <w:marBottom w:val="0"/>
      <w:divBdr>
        <w:top w:val="none" w:sz="0" w:space="0" w:color="auto"/>
        <w:left w:val="none" w:sz="0" w:space="0" w:color="auto"/>
        <w:bottom w:val="none" w:sz="0" w:space="0" w:color="auto"/>
        <w:right w:val="none" w:sz="0" w:space="0" w:color="auto"/>
      </w:divBdr>
    </w:div>
    <w:div w:id="1171526946">
      <w:bodyDiv w:val="1"/>
      <w:marLeft w:val="0"/>
      <w:marRight w:val="0"/>
      <w:marTop w:val="0"/>
      <w:marBottom w:val="0"/>
      <w:divBdr>
        <w:top w:val="none" w:sz="0" w:space="0" w:color="auto"/>
        <w:left w:val="none" w:sz="0" w:space="0" w:color="auto"/>
        <w:bottom w:val="none" w:sz="0" w:space="0" w:color="auto"/>
        <w:right w:val="none" w:sz="0" w:space="0" w:color="auto"/>
      </w:divBdr>
    </w:div>
    <w:div w:id="1180852953">
      <w:bodyDiv w:val="1"/>
      <w:marLeft w:val="0"/>
      <w:marRight w:val="0"/>
      <w:marTop w:val="0"/>
      <w:marBottom w:val="0"/>
      <w:divBdr>
        <w:top w:val="none" w:sz="0" w:space="0" w:color="auto"/>
        <w:left w:val="none" w:sz="0" w:space="0" w:color="auto"/>
        <w:bottom w:val="none" w:sz="0" w:space="0" w:color="auto"/>
        <w:right w:val="none" w:sz="0" w:space="0" w:color="auto"/>
      </w:divBdr>
    </w:div>
    <w:div w:id="1293514341">
      <w:bodyDiv w:val="1"/>
      <w:marLeft w:val="0"/>
      <w:marRight w:val="0"/>
      <w:marTop w:val="0"/>
      <w:marBottom w:val="0"/>
      <w:divBdr>
        <w:top w:val="none" w:sz="0" w:space="0" w:color="auto"/>
        <w:left w:val="none" w:sz="0" w:space="0" w:color="auto"/>
        <w:bottom w:val="none" w:sz="0" w:space="0" w:color="auto"/>
        <w:right w:val="none" w:sz="0" w:space="0" w:color="auto"/>
      </w:divBdr>
    </w:div>
    <w:div w:id="1585525774">
      <w:bodyDiv w:val="1"/>
      <w:marLeft w:val="0"/>
      <w:marRight w:val="0"/>
      <w:marTop w:val="0"/>
      <w:marBottom w:val="0"/>
      <w:divBdr>
        <w:top w:val="none" w:sz="0" w:space="0" w:color="auto"/>
        <w:left w:val="none" w:sz="0" w:space="0" w:color="auto"/>
        <w:bottom w:val="none" w:sz="0" w:space="0" w:color="auto"/>
        <w:right w:val="none" w:sz="0" w:space="0" w:color="auto"/>
      </w:divBdr>
    </w:div>
    <w:div w:id="1619600969">
      <w:bodyDiv w:val="1"/>
      <w:marLeft w:val="0"/>
      <w:marRight w:val="0"/>
      <w:marTop w:val="0"/>
      <w:marBottom w:val="0"/>
      <w:divBdr>
        <w:top w:val="none" w:sz="0" w:space="0" w:color="auto"/>
        <w:left w:val="none" w:sz="0" w:space="0" w:color="auto"/>
        <w:bottom w:val="none" w:sz="0" w:space="0" w:color="auto"/>
        <w:right w:val="none" w:sz="0" w:space="0" w:color="auto"/>
      </w:divBdr>
    </w:div>
    <w:div w:id="1654142688">
      <w:bodyDiv w:val="1"/>
      <w:marLeft w:val="0"/>
      <w:marRight w:val="0"/>
      <w:marTop w:val="0"/>
      <w:marBottom w:val="0"/>
      <w:divBdr>
        <w:top w:val="none" w:sz="0" w:space="0" w:color="auto"/>
        <w:left w:val="none" w:sz="0" w:space="0" w:color="auto"/>
        <w:bottom w:val="none" w:sz="0" w:space="0" w:color="auto"/>
        <w:right w:val="none" w:sz="0" w:space="0" w:color="auto"/>
      </w:divBdr>
    </w:div>
    <w:div w:id="1874343279">
      <w:bodyDiv w:val="1"/>
      <w:marLeft w:val="0"/>
      <w:marRight w:val="0"/>
      <w:marTop w:val="0"/>
      <w:marBottom w:val="0"/>
      <w:divBdr>
        <w:top w:val="none" w:sz="0" w:space="0" w:color="auto"/>
        <w:left w:val="none" w:sz="0" w:space="0" w:color="auto"/>
        <w:bottom w:val="none" w:sz="0" w:space="0" w:color="auto"/>
        <w:right w:val="none" w:sz="0" w:space="0" w:color="auto"/>
      </w:divBdr>
    </w:div>
    <w:div w:id="1991596887">
      <w:bodyDiv w:val="1"/>
      <w:marLeft w:val="0"/>
      <w:marRight w:val="0"/>
      <w:marTop w:val="0"/>
      <w:marBottom w:val="0"/>
      <w:divBdr>
        <w:top w:val="none" w:sz="0" w:space="0" w:color="auto"/>
        <w:left w:val="none" w:sz="0" w:space="0" w:color="auto"/>
        <w:bottom w:val="none" w:sz="0" w:space="0" w:color="auto"/>
        <w:right w:val="none" w:sz="0" w:space="0" w:color="auto"/>
      </w:divBdr>
    </w:div>
    <w:div w:id="20250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malia.procurement@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lia.Tenders@savethechildren.org" TargetMode="External"/><Relationship Id="rId5" Type="http://schemas.openxmlformats.org/officeDocument/2006/relationships/numbering" Target="numbering.xml"/><Relationship Id="rId15" Type="http://schemas.openxmlformats.org/officeDocument/2006/relationships/hyperlink" Target="https://www.contenthubsavethechildren.org/AssetLink/7232150df5di2w8m163s334y22yu75f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c05dcb-91f5-4fad-b83a-156ab5468b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A2E363AAF1A74CB6922B642C169D59" ma:contentTypeVersion="18" ma:contentTypeDescription="Create a new document." ma:contentTypeScope="" ma:versionID="6b312c96b34419034e1fe672dc9466f1">
  <xsd:schema xmlns:xsd="http://www.w3.org/2001/XMLSchema" xmlns:xs="http://www.w3.org/2001/XMLSchema" xmlns:p="http://schemas.microsoft.com/office/2006/metadata/properties" xmlns:ns3="2c418d44-b75c-4b9e-a29f-22dde34c45c1" xmlns:ns4="25c05dcb-91f5-4fad-b83a-156ab5468b87" targetNamespace="http://schemas.microsoft.com/office/2006/metadata/properties" ma:root="true" ma:fieldsID="2193fd162dbf83176f92f70354832d3f" ns3:_="" ns4:_="">
    <xsd:import namespace="2c418d44-b75c-4b9e-a29f-22dde34c45c1"/>
    <xsd:import namespace="25c05dcb-91f5-4fad-b83a-156ab5468b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8d44-b75c-4b9e-a29f-22dde34c4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05dcb-91f5-4fad-b83a-156ab5468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C8AC5-52F7-48DC-97E6-6B4E8D39180E}">
  <ds:schemaRefs>
    <ds:schemaRef ds:uri="http://schemas.microsoft.com/office/2006/metadata/properties"/>
    <ds:schemaRef ds:uri="http://schemas.microsoft.com/office/infopath/2007/PartnerControls"/>
    <ds:schemaRef ds:uri="25c05dcb-91f5-4fad-b83a-156ab5468b87"/>
  </ds:schemaRefs>
</ds:datastoreItem>
</file>

<file path=customXml/itemProps2.xml><?xml version="1.0" encoding="utf-8"?>
<ds:datastoreItem xmlns:ds="http://schemas.openxmlformats.org/officeDocument/2006/customXml" ds:itemID="{59CD401E-8A73-4C92-BE2A-4AFF271CE61F}">
  <ds:schemaRefs>
    <ds:schemaRef ds:uri="http://schemas.microsoft.com/sharepoint/v3/contenttype/forms"/>
  </ds:schemaRefs>
</ds:datastoreItem>
</file>

<file path=customXml/itemProps3.xml><?xml version="1.0" encoding="utf-8"?>
<ds:datastoreItem xmlns:ds="http://schemas.openxmlformats.org/officeDocument/2006/customXml" ds:itemID="{FF0114C5-D0B1-4F6F-A8D8-23A016EF2BB9}">
  <ds:schemaRefs>
    <ds:schemaRef ds:uri="http://schemas.openxmlformats.org/officeDocument/2006/bibliography"/>
  </ds:schemaRefs>
</ds:datastoreItem>
</file>

<file path=customXml/itemProps4.xml><?xml version="1.0" encoding="utf-8"?>
<ds:datastoreItem xmlns:ds="http://schemas.openxmlformats.org/officeDocument/2006/customXml" ds:itemID="{232D84D8-2183-4031-98DC-88D7F9E8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8d44-b75c-4b9e-a29f-22dde34c45c1"/>
    <ds:schemaRef ds:uri="25c05dcb-91f5-4fad-b83a-156ab546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43</TotalTime>
  <Pages>10</Pages>
  <Words>3972</Words>
  <Characters>22646</Characters>
  <Application>Microsoft Office Word</Application>
  <DocSecurity>0</DocSecurity>
  <Lines>188</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Guled Ali, Yusuf</dc:creator>
  <cp:keywords/>
  <dc:description/>
  <cp:lastModifiedBy>Mohamed, Hamsa</cp:lastModifiedBy>
  <cp:revision>30</cp:revision>
  <cp:lastPrinted>2022-08-29T08:52:00Z</cp:lastPrinted>
  <dcterms:created xsi:type="dcterms:W3CDTF">2026-05-21T12:46:00Z</dcterms:created>
  <dcterms:modified xsi:type="dcterms:W3CDTF">2026-06-10T18:45:00Z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0x01010045A2E363AAF1A74CB6922B642C169D59</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raj@redbarnet.dk</vt:lpwstr>
  </property>
  <property fmtid="{D5CDD505-2E9C-101B-9397-08002B2CF9AE}" pid="6" name="MSIP_Label_7840c0f8-1866-4162-ad0f-2d70e03cc773_SetDate">
    <vt:lpwstr>2022-08-01T09:36:00.0317391Z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ActionId">
    <vt:lpwstr>bed4ad95-7c3e-44bd-901d-50f6c4e700ce</vt:lpwstr>
  </property>
  <property fmtid="{D5CDD505-2E9C-101B-9397-08002B2CF9AE}" pid="10" name="MSIP_Label_7840c0f8-1866-4162-ad0f-2d70e03cc773_Extended_MSFT_Method">
    <vt:lpwstr>Automatic</vt:lpwstr>
  </property>
</Properties>
</file>