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4D34" w14:textId="73627696" w:rsidR="0068676E" w:rsidRPr="00B8452D" w:rsidRDefault="0068676E" w:rsidP="0061094B">
      <w:pPr>
        <w:tabs>
          <w:tab w:val="left" w:pos="2856"/>
          <w:tab w:val="center" w:pos="4145"/>
        </w:tabs>
        <w:ind w:left="11" w:right="6" w:hanging="11"/>
        <w:jc w:val="center"/>
        <w:rPr>
          <w:rFonts w:ascii="Arial" w:hAnsi="Arial" w:cs="Arial"/>
          <w:color w:val="auto"/>
          <w:sz w:val="20"/>
          <w:szCs w:val="20"/>
        </w:rPr>
      </w:pPr>
      <w:r w:rsidRPr="00B8452D">
        <w:rPr>
          <w:rFonts w:ascii="Arial" w:hAnsi="Arial" w:cs="Arial"/>
          <w:b/>
          <w:color w:val="auto"/>
          <w:sz w:val="20"/>
          <w:szCs w:val="20"/>
        </w:rPr>
        <w:t>Terms of Reference</w:t>
      </w:r>
    </w:p>
    <w:p w14:paraId="0D868DC6" w14:textId="6974B8C4" w:rsidR="0068676E" w:rsidRPr="00B8452D" w:rsidRDefault="00267E59" w:rsidP="00267E59">
      <w:pPr>
        <w:spacing w:after="240"/>
        <w:ind w:left="187" w:hanging="11"/>
        <w:jc w:val="center"/>
        <w:rPr>
          <w:rFonts w:ascii="Arial" w:hAnsi="Arial" w:cs="Arial"/>
          <w:b/>
          <w:color w:val="auto"/>
          <w:sz w:val="20"/>
          <w:szCs w:val="20"/>
        </w:rPr>
      </w:pPr>
      <w:r w:rsidRPr="00B8452D">
        <w:rPr>
          <w:rFonts w:ascii="Arial" w:hAnsi="Arial" w:cs="Arial"/>
          <w:b/>
          <w:color w:val="auto"/>
          <w:sz w:val="20"/>
          <w:szCs w:val="20"/>
        </w:rPr>
        <w:t>Mid</w:t>
      </w:r>
      <w:r w:rsidR="00452801">
        <w:rPr>
          <w:rFonts w:ascii="Arial" w:hAnsi="Arial" w:cs="Arial"/>
          <w:b/>
          <w:color w:val="auto"/>
          <w:sz w:val="20"/>
          <w:szCs w:val="20"/>
        </w:rPr>
        <w:t>line Evaluation</w:t>
      </w:r>
      <w:r w:rsidR="00B364A5" w:rsidRPr="00B8452D">
        <w:rPr>
          <w:rFonts w:ascii="Arial" w:hAnsi="Arial" w:cs="Arial"/>
          <w:b/>
          <w:color w:val="auto"/>
          <w:sz w:val="20"/>
          <w:szCs w:val="20"/>
        </w:rPr>
        <w:t xml:space="preserve"> </w:t>
      </w:r>
      <w:r w:rsidRPr="00B8452D">
        <w:rPr>
          <w:rFonts w:ascii="Arial" w:hAnsi="Arial" w:cs="Arial"/>
          <w:b/>
          <w:color w:val="auto"/>
          <w:sz w:val="20"/>
          <w:szCs w:val="20"/>
        </w:rPr>
        <w:t xml:space="preserve">of </w:t>
      </w:r>
      <w:bookmarkStart w:id="0" w:name="_Hlk166097623"/>
      <w:r w:rsidR="00A916CC" w:rsidRPr="00B8452D">
        <w:rPr>
          <w:rFonts w:ascii="Arial" w:hAnsi="Arial" w:cs="Arial"/>
          <w:b/>
          <w:color w:val="auto"/>
          <w:sz w:val="20"/>
          <w:szCs w:val="20"/>
        </w:rPr>
        <w:t xml:space="preserve">the </w:t>
      </w:r>
      <w:r w:rsidR="00070553" w:rsidRPr="00B8452D">
        <w:rPr>
          <w:rFonts w:ascii="Arial" w:hAnsi="Arial" w:cs="Arial"/>
          <w:b/>
          <w:color w:val="auto"/>
          <w:sz w:val="20"/>
          <w:szCs w:val="20"/>
        </w:rPr>
        <w:t xml:space="preserve">Girls’ Education Accelerator (GEA) </w:t>
      </w:r>
      <w:r w:rsidR="0068676E" w:rsidRPr="00B8452D">
        <w:rPr>
          <w:rFonts w:ascii="Arial" w:hAnsi="Arial" w:cs="Arial"/>
          <w:b/>
          <w:color w:val="auto"/>
          <w:sz w:val="20"/>
          <w:szCs w:val="20"/>
        </w:rPr>
        <w:t>Pro</w:t>
      </w:r>
      <w:r w:rsidR="00070553" w:rsidRPr="00B8452D">
        <w:rPr>
          <w:rFonts w:ascii="Arial" w:hAnsi="Arial" w:cs="Arial"/>
          <w:b/>
          <w:color w:val="auto"/>
          <w:sz w:val="20"/>
          <w:szCs w:val="20"/>
        </w:rPr>
        <w:t>gram</w:t>
      </w:r>
      <w:bookmarkEnd w:id="0"/>
    </w:p>
    <w:tbl>
      <w:tblPr>
        <w:tblStyle w:val="TableGrid"/>
        <w:tblW w:w="9067" w:type="dxa"/>
        <w:tblLook w:val="0000" w:firstRow="0" w:lastRow="0" w:firstColumn="0" w:lastColumn="0" w:noHBand="0" w:noVBand="0"/>
      </w:tblPr>
      <w:tblGrid>
        <w:gridCol w:w="1872"/>
        <w:gridCol w:w="7195"/>
      </w:tblGrid>
      <w:tr w:rsidR="0011790F" w:rsidRPr="00B8452D" w14:paraId="01F9B9E9" w14:textId="77777777" w:rsidTr="00EE1515">
        <w:trPr>
          <w:trHeight w:val="233"/>
        </w:trPr>
        <w:tc>
          <w:tcPr>
            <w:tcW w:w="1872" w:type="dxa"/>
          </w:tcPr>
          <w:p w14:paraId="4ABA7788" w14:textId="77777777" w:rsidR="0011790F" w:rsidRPr="00B8452D" w:rsidRDefault="0011790F" w:rsidP="00393189">
            <w:pPr>
              <w:spacing w:before="0"/>
              <w:rPr>
                <w:rFonts w:ascii="Arial" w:hAnsi="Arial" w:cs="Arial"/>
                <w:color w:val="auto"/>
                <w:sz w:val="20"/>
                <w:szCs w:val="20"/>
              </w:rPr>
            </w:pPr>
            <w:r w:rsidRPr="00B8452D">
              <w:rPr>
                <w:rFonts w:ascii="Arial" w:hAnsi="Arial" w:cs="Arial"/>
                <w:color w:val="auto"/>
                <w:sz w:val="20"/>
                <w:szCs w:val="20"/>
              </w:rPr>
              <w:t>Job title</w:t>
            </w:r>
          </w:p>
        </w:tc>
        <w:tc>
          <w:tcPr>
            <w:tcW w:w="7195" w:type="dxa"/>
            <w:vAlign w:val="center"/>
          </w:tcPr>
          <w:p w14:paraId="6E88678F" w14:textId="32A169BA" w:rsidR="007C2F7E" w:rsidRPr="00B8452D" w:rsidRDefault="007B07F0" w:rsidP="000C4AF3">
            <w:pPr>
              <w:spacing w:before="0"/>
              <w:ind w:left="0" w:firstLine="0"/>
              <w:contextualSpacing/>
              <w:jc w:val="left"/>
              <w:rPr>
                <w:rFonts w:ascii="Arial" w:hAnsi="Arial" w:cs="Arial"/>
                <w:color w:val="auto"/>
                <w:sz w:val="20"/>
                <w:szCs w:val="20"/>
              </w:rPr>
            </w:pPr>
            <w:r w:rsidRPr="00B8452D">
              <w:rPr>
                <w:rFonts w:ascii="Arial" w:hAnsi="Arial" w:cs="Arial"/>
                <w:color w:val="auto"/>
                <w:sz w:val="20"/>
                <w:szCs w:val="20"/>
              </w:rPr>
              <w:t>Mid</w:t>
            </w:r>
            <w:r w:rsidR="00452801">
              <w:rPr>
                <w:rFonts w:ascii="Arial" w:hAnsi="Arial" w:cs="Arial"/>
                <w:color w:val="auto"/>
                <w:sz w:val="20"/>
                <w:szCs w:val="20"/>
              </w:rPr>
              <w:t xml:space="preserve">line Evaluation </w:t>
            </w:r>
            <w:r w:rsidR="00FA4A5D" w:rsidRPr="00B8452D">
              <w:rPr>
                <w:rFonts w:ascii="Arial" w:hAnsi="Arial" w:cs="Arial"/>
                <w:color w:val="auto"/>
                <w:sz w:val="20"/>
                <w:szCs w:val="20"/>
              </w:rPr>
              <w:t>C</w:t>
            </w:r>
            <w:r w:rsidR="0011790F" w:rsidRPr="00B8452D">
              <w:rPr>
                <w:rFonts w:ascii="Arial" w:hAnsi="Arial" w:cs="Arial"/>
                <w:color w:val="auto"/>
                <w:sz w:val="20"/>
                <w:szCs w:val="20"/>
              </w:rPr>
              <w:t>onsultan</w:t>
            </w:r>
            <w:r w:rsidRPr="00B8452D">
              <w:rPr>
                <w:rFonts w:ascii="Arial" w:hAnsi="Arial" w:cs="Arial"/>
                <w:color w:val="auto"/>
                <w:sz w:val="20"/>
                <w:szCs w:val="20"/>
              </w:rPr>
              <w:t>cy</w:t>
            </w:r>
          </w:p>
        </w:tc>
      </w:tr>
      <w:tr w:rsidR="0011790F" w:rsidRPr="00B8452D" w14:paraId="5E183797" w14:textId="77777777" w:rsidTr="00EE1515">
        <w:trPr>
          <w:trHeight w:val="233"/>
        </w:trPr>
        <w:tc>
          <w:tcPr>
            <w:tcW w:w="1872" w:type="dxa"/>
          </w:tcPr>
          <w:p w14:paraId="645DD4EB" w14:textId="77777777" w:rsidR="0011790F" w:rsidRPr="00B8452D" w:rsidRDefault="0011790F" w:rsidP="00393189">
            <w:pPr>
              <w:spacing w:before="0"/>
              <w:rPr>
                <w:rFonts w:ascii="Arial" w:hAnsi="Arial" w:cs="Arial"/>
                <w:color w:val="auto"/>
                <w:sz w:val="20"/>
                <w:szCs w:val="20"/>
              </w:rPr>
            </w:pPr>
            <w:r w:rsidRPr="00B8452D">
              <w:rPr>
                <w:rFonts w:ascii="Arial" w:hAnsi="Arial" w:cs="Arial"/>
                <w:color w:val="auto"/>
                <w:sz w:val="20"/>
                <w:szCs w:val="20"/>
              </w:rPr>
              <w:t>Location</w:t>
            </w:r>
          </w:p>
        </w:tc>
        <w:tc>
          <w:tcPr>
            <w:tcW w:w="7195" w:type="dxa"/>
            <w:vAlign w:val="center"/>
          </w:tcPr>
          <w:p w14:paraId="7EBE1AD4" w14:textId="20A861EF" w:rsidR="0011790F" w:rsidRPr="00B8452D" w:rsidRDefault="009E50AD" w:rsidP="00E80697">
            <w:pPr>
              <w:spacing w:before="0"/>
              <w:ind w:left="0" w:firstLine="0"/>
              <w:contextualSpacing/>
              <w:jc w:val="left"/>
              <w:rPr>
                <w:rFonts w:ascii="Arial" w:hAnsi="Arial" w:cs="Arial"/>
                <w:color w:val="auto"/>
                <w:sz w:val="20"/>
                <w:szCs w:val="20"/>
              </w:rPr>
            </w:pPr>
            <w:r w:rsidRPr="00B8452D">
              <w:rPr>
                <w:rFonts w:ascii="Arial" w:hAnsi="Arial" w:cs="Arial"/>
                <w:color w:val="auto"/>
                <w:sz w:val="20"/>
                <w:szCs w:val="20"/>
              </w:rPr>
              <w:t>All Federal States</w:t>
            </w:r>
            <w:r w:rsidR="00C9023D" w:rsidRPr="00B8452D">
              <w:rPr>
                <w:rFonts w:ascii="Arial" w:hAnsi="Arial" w:cs="Arial"/>
                <w:color w:val="auto"/>
                <w:sz w:val="20"/>
                <w:szCs w:val="20"/>
              </w:rPr>
              <w:t xml:space="preserve"> and Banaadir Region</w:t>
            </w:r>
          </w:p>
        </w:tc>
      </w:tr>
      <w:tr w:rsidR="0011790F" w:rsidRPr="00B8452D" w14:paraId="4B6FA0B5" w14:textId="77777777" w:rsidTr="00EE1515">
        <w:trPr>
          <w:trHeight w:val="233"/>
        </w:trPr>
        <w:tc>
          <w:tcPr>
            <w:tcW w:w="1872" w:type="dxa"/>
          </w:tcPr>
          <w:p w14:paraId="6219905E" w14:textId="77777777" w:rsidR="0011790F" w:rsidRPr="00B8452D" w:rsidRDefault="0011790F" w:rsidP="00393189">
            <w:pPr>
              <w:spacing w:before="0"/>
              <w:rPr>
                <w:rFonts w:ascii="Arial" w:hAnsi="Arial" w:cs="Arial"/>
                <w:color w:val="auto"/>
                <w:sz w:val="20"/>
                <w:szCs w:val="20"/>
              </w:rPr>
            </w:pPr>
            <w:r w:rsidRPr="00B8452D">
              <w:rPr>
                <w:rFonts w:ascii="Arial" w:hAnsi="Arial" w:cs="Arial"/>
                <w:color w:val="auto"/>
                <w:sz w:val="20"/>
                <w:szCs w:val="20"/>
              </w:rPr>
              <w:t>Reporting to</w:t>
            </w:r>
          </w:p>
        </w:tc>
        <w:tc>
          <w:tcPr>
            <w:tcW w:w="7195" w:type="dxa"/>
            <w:vAlign w:val="center"/>
          </w:tcPr>
          <w:p w14:paraId="09C4514D" w14:textId="5CE0C9DF" w:rsidR="0011790F" w:rsidRPr="00B8452D" w:rsidRDefault="00540E33" w:rsidP="00640832">
            <w:pPr>
              <w:spacing w:before="0"/>
              <w:ind w:left="0" w:firstLine="0"/>
              <w:contextualSpacing/>
              <w:jc w:val="left"/>
              <w:rPr>
                <w:rFonts w:ascii="Arial" w:hAnsi="Arial" w:cs="Arial"/>
                <w:color w:val="auto"/>
                <w:sz w:val="20"/>
                <w:szCs w:val="20"/>
              </w:rPr>
            </w:pPr>
            <w:r w:rsidRPr="00B8452D">
              <w:rPr>
                <w:rFonts w:ascii="Arial" w:hAnsi="Arial" w:cs="Arial"/>
                <w:color w:val="auto"/>
                <w:sz w:val="20"/>
                <w:szCs w:val="20"/>
              </w:rPr>
              <w:t>Senior MEAL Manager</w:t>
            </w:r>
            <w:r w:rsidR="00E7779B" w:rsidRPr="00B8452D">
              <w:rPr>
                <w:rFonts w:ascii="Arial" w:hAnsi="Arial" w:cs="Arial"/>
                <w:color w:val="auto"/>
                <w:sz w:val="20"/>
                <w:szCs w:val="20"/>
              </w:rPr>
              <w:t xml:space="preserve"> </w:t>
            </w:r>
            <w:r w:rsidR="0011790F" w:rsidRPr="00B8452D">
              <w:rPr>
                <w:rFonts w:ascii="Arial" w:hAnsi="Arial" w:cs="Arial"/>
                <w:color w:val="auto"/>
                <w:sz w:val="20"/>
                <w:szCs w:val="20"/>
              </w:rPr>
              <w:t>who i</w:t>
            </w:r>
            <w:r w:rsidR="00393189" w:rsidRPr="00B8452D">
              <w:rPr>
                <w:rFonts w:ascii="Arial" w:hAnsi="Arial" w:cs="Arial"/>
                <w:color w:val="auto"/>
                <w:sz w:val="20"/>
                <w:szCs w:val="20"/>
              </w:rPr>
              <w:t xml:space="preserve">n </w:t>
            </w:r>
            <w:r w:rsidR="0011790F" w:rsidRPr="00B8452D">
              <w:rPr>
                <w:rFonts w:ascii="Arial" w:hAnsi="Arial" w:cs="Arial"/>
                <w:color w:val="auto"/>
                <w:sz w:val="20"/>
                <w:szCs w:val="20"/>
              </w:rPr>
              <w:t>turn will work closely with the</w:t>
            </w:r>
            <w:r w:rsidR="002B7AD3" w:rsidRPr="00B8452D">
              <w:rPr>
                <w:rFonts w:ascii="Arial" w:hAnsi="Arial" w:cs="Arial"/>
                <w:color w:val="auto"/>
                <w:sz w:val="20"/>
                <w:szCs w:val="20"/>
              </w:rPr>
              <w:t xml:space="preserve"> </w:t>
            </w:r>
            <w:proofErr w:type="spellStart"/>
            <w:r w:rsidR="00F06132" w:rsidRPr="00B8452D">
              <w:rPr>
                <w:rFonts w:ascii="Arial" w:hAnsi="Arial" w:cs="Arial"/>
                <w:color w:val="auto"/>
                <w:sz w:val="20"/>
                <w:szCs w:val="20"/>
              </w:rPr>
              <w:t>Programme</w:t>
            </w:r>
            <w:proofErr w:type="spellEnd"/>
            <w:r w:rsidR="0011790F" w:rsidRPr="00B8452D">
              <w:rPr>
                <w:rFonts w:ascii="Arial" w:hAnsi="Arial" w:cs="Arial"/>
                <w:color w:val="auto"/>
                <w:sz w:val="20"/>
                <w:szCs w:val="20"/>
              </w:rPr>
              <w:t xml:space="preserve"> </w:t>
            </w:r>
            <w:r w:rsidR="00FA4A5D" w:rsidRPr="00B8452D">
              <w:rPr>
                <w:rFonts w:ascii="Arial" w:hAnsi="Arial" w:cs="Arial"/>
                <w:color w:val="auto"/>
                <w:sz w:val="20"/>
                <w:szCs w:val="20"/>
              </w:rPr>
              <w:t>Manager</w:t>
            </w:r>
            <w:r w:rsidR="002B7AD3" w:rsidRPr="00B8452D">
              <w:rPr>
                <w:rFonts w:ascii="Arial" w:hAnsi="Arial" w:cs="Arial"/>
                <w:color w:val="auto"/>
                <w:sz w:val="20"/>
                <w:szCs w:val="20"/>
              </w:rPr>
              <w:t xml:space="preserve">, </w:t>
            </w:r>
            <w:r w:rsidR="0034600C" w:rsidRPr="00B8452D">
              <w:rPr>
                <w:rFonts w:ascii="Arial" w:hAnsi="Arial" w:cs="Arial"/>
                <w:color w:val="auto"/>
                <w:sz w:val="20"/>
                <w:szCs w:val="20"/>
              </w:rPr>
              <w:t xml:space="preserve">CARE </w:t>
            </w:r>
            <w:r w:rsidR="00BA5B54">
              <w:rPr>
                <w:rFonts w:ascii="Arial" w:hAnsi="Arial" w:cs="Arial"/>
                <w:color w:val="auto"/>
                <w:sz w:val="20"/>
                <w:szCs w:val="20"/>
              </w:rPr>
              <w:t>HQ</w:t>
            </w:r>
            <w:r w:rsidR="0034600C" w:rsidRPr="00B8452D">
              <w:rPr>
                <w:rFonts w:ascii="Arial" w:hAnsi="Arial" w:cs="Arial"/>
                <w:color w:val="auto"/>
                <w:sz w:val="20"/>
                <w:szCs w:val="20"/>
              </w:rPr>
              <w:t xml:space="preserve"> Director of </w:t>
            </w:r>
            <w:r w:rsidRPr="00B8452D">
              <w:rPr>
                <w:rFonts w:ascii="Arial" w:hAnsi="Arial" w:cs="Arial"/>
                <w:color w:val="auto"/>
                <w:sz w:val="20"/>
                <w:szCs w:val="20"/>
              </w:rPr>
              <w:t>Research and Learning</w:t>
            </w:r>
            <w:r w:rsidR="0034600C" w:rsidRPr="00B8452D">
              <w:rPr>
                <w:rFonts w:ascii="Arial" w:hAnsi="Arial" w:cs="Arial"/>
                <w:color w:val="auto"/>
                <w:sz w:val="20"/>
                <w:szCs w:val="20"/>
              </w:rPr>
              <w:t xml:space="preserve">, </w:t>
            </w:r>
            <w:r w:rsidR="00CB5A86" w:rsidRPr="00B8452D">
              <w:rPr>
                <w:rFonts w:ascii="Arial" w:hAnsi="Arial" w:cs="Arial"/>
                <w:color w:val="auto"/>
                <w:sz w:val="20"/>
                <w:szCs w:val="20"/>
              </w:rPr>
              <w:t xml:space="preserve">MOECHE’s </w:t>
            </w:r>
            <w:r w:rsidR="00C4384D" w:rsidRPr="00B8452D">
              <w:rPr>
                <w:rFonts w:ascii="Arial" w:hAnsi="Arial" w:cs="Arial"/>
                <w:color w:val="auto"/>
                <w:sz w:val="20"/>
                <w:szCs w:val="20"/>
              </w:rPr>
              <w:t>GPE</w:t>
            </w:r>
            <w:r w:rsidR="00CB5A86" w:rsidRPr="00B8452D">
              <w:rPr>
                <w:rFonts w:ascii="Arial" w:hAnsi="Arial" w:cs="Arial"/>
                <w:color w:val="auto"/>
                <w:sz w:val="20"/>
                <w:szCs w:val="20"/>
              </w:rPr>
              <w:t xml:space="preserve"> </w:t>
            </w:r>
            <w:r w:rsidRPr="00B8452D">
              <w:rPr>
                <w:rFonts w:ascii="Arial" w:hAnsi="Arial" w:cs="Arial"/>
                <w:color w:val="auto"/>
                <w:sz w:val="20"/>
                <w:szCs w:val="20"/>
              </w:rPr>
              <w:t>P</w:t>
            </w:r>
            <w:r w:rsidR="00CB5A86" w:rsidRPr="00B8452D">
              <w:rPr>
                <w:rFonts w:ascii="Arial" w:hAnsi="Arial" w:cs="Arial"/>
                <w:color w:val="auto"/>
                <w:sz w:val="20"/>
                <w:szCs w:val="20"/>
              </w:rPr>
              <w:t xml:space="preserve">rogram </w:t>
            </w:r>
            <w:r w:rsidRPr="00B8452D">
              <w:rPr>
                <w:rFonts w:ascii="Arial" w:hAnsi="Arial" w:cs="Arial"/>
                <w:color w:val="auto"/>
                <w:sz w:val="20"/>
                <w:szCs w:val="20"/>
              </w:rPr>
              <w:t>C</w:t>
            </w:r>
            <w:r w:rsidR="00CB5A86" w:rsidRPr="00B8452D">
              <w:rPr>
                <w:rFonts w:ascii="Arial" w:hAnsi="Arial" w:cs="Arial"/>
                <w:color w:val="auto"/>
                <w:sz w:val="20"/>
                <w:szCs w:val="20"/>
              </w:rPr>
              <w:t xml:space="preserve">oordinator, </w:t>
            </w:r>
            <w:r w:rsidR="0034600C" w:rsidRPr="00B8452D">
              <w:rPr>
                <w:rFonts w:ascii="Arial" w:hAnsi="Arial" w:cs="Arial"/>
                <w:color w:val="auto"/>
                <w:sz w:val="20"/>
                <w:szCs w:val="20"/>
              </w:rPr>
              <w:t xml:space="preserve">Director of </w:t>
            </w:r>
            <w:r w:rsidR="00F00848">
              <w:rPr>
                <w:rFonts w:ascii="Arial" w:hAnsi="Arial" w:cs="Arial"/>
                <w:color w:val="auto"/>
                <w:sz w:val="20"/>
                <w:szCs w:val="20"/>
              </w:rPr>
              <w:t>Policy &amp; Planning</w:t>
            </w:r>
            <w:r w:rsidR="00FB6AA3" w:rsidRPr="00B8452D">
              <w:rPr>
                <w:rFonts w:ascii="Arial" w:hAnsi="Arial" w:cs="Arial"/>
                <w:color w:val="auto"/>
                <w:sz w:val="20"/>
                <w:szCs w:val="20"/>
              </w:rPr>
              <w:t xml:space="preserve"> and </w:t>
            </w:r>
            <w:r w:rsidR="00F00848" w:rsidRPr="00F00848">
              <w:rPr>
                <w:rFonts w:ascii="Arial" w:hAnsi="Arial" w:cs="Arial"/>
                <w:color w:val="auto"/>
                <w:sz w:val="20"/>
                <w:szCs w:val="20"/>
              </w:rPr>
              <w:t xml:space="preserve">Director of Inclusive </w:t>
            </w:r>
            <w:proofErr w:type="spellStart"/>
            <w:r w:rsidR="00F00848" w:rsidRPr="00F00848">
              <w:rPr>
                <w:rFonts w:ascii="Arial" w:hAnsi="Arial" w:cs="Arial"/>
                <w:color w:val="auto"/>
                <w:sz w:val="20"/>
                <w:szCs w:val="20"/>
              </w:rPr>
              <w:t>Education</w:t>
            </w:r>
            <w:r w:rsidR="00FB6AA3" w:rsidRPr="00B8452D">
              <w:rPr>
                <w:rFonts w:ascii="Arial" w:hAnsi="Arial" w:cs="Arial"/>
                <w:color w:val="auto"/>
                <w:sz w:val="20"/>
                <w:szCs w:val="20"/>
              </w:rPr>
              <w:t>at</w:t>
            </w:r>
            <w:proofErr w:type="spellEnd"/>
            <w:r w:rsidR="00FB6AA3" w:rsidRPr="00B8452D">
              <w:rPr>
                <w:rFonts w:ascii="Arial" w:hAnsi="Arial" w:cs="Arial"/>
                <w:color w:val="auto"/>
                <w:sz w:val="20"/>
                <w:szCs w:val="20"/>
              </w:rPr>
              <w:t xml:space="preserve"> MOECHE</w:t>
            </w:r>
            <w:r w:rsidR="004C1A22" w:rsidRPr="00B8452D">
              <w:rPr>
                <w:rFonts w:ascii="Arial" w:hAnsi="Arial" w:cs="Arial"/>
                <w:color w:val="auto"/>
                <w:sz w:val="20"/>
                <w:szCs w:val="20"/>
              </w:rPr>
              <w:t>.</w:t>
            </w:r>
          </w:p>
        </w:tc>
      </w:tr>
      <w:tr w:rsidR="0011790F" w:rsidRPr="00B8452D" w14:paraId="408DAD7D" w14:textId="77777777" w:rsidTr="00EE1515">
        <w:trPr>
          <w:trHeight w:val="233"/>
        </w:trPr>
        <w:tc>
          <w:tcPr>
            <w:tcW w:w="1872" w:type="dxa"/>
          </w:tcPr>
          <w:p w14:paraId="14752044" w14:textId="77777777" w:rsidR="0011790F" w:rsidRPr="00B8452D" w:rsidRDefault="0011790F" w:rsidP="00393189">
            <w:pPr>
              <w:spacing w:before="0"/>
              <w:rPr>
                <w:rFonts w:ascii="Arial" w:hAnsi="Arial" w:cs="Arial"/>
                <w:color w:val="auto"/>
                <w:sz w:val="20"/>
                <w:szCs w:val="20"/>
              </w:rPr>
            </w:pPr>
            <w:r w:rsidRPr="00B8452D">
              <w:rPr>
                <w:rFonts w:ascii="Arial" w:hAnsi="Arial" w:cs="Arial"/>
                <w:color w:val="auto"/>
                <w:sz w:val="20"/>
                <w:szCs w:val="20"/>
              </w:rPr>
              <w:t>Period</w:t>
            </w:r>
          </w:p>
        </w:tc>
        <w:tc>
          <w:tcPr>
            <w:tcW w:w="7195" w:type="dxa"/>
            <w:vAlign w:val="center"/>
          </w:tcPr>
          <w:p w14:paraId="6C638261" w14:textId="009F2705" w:rsidR="0011790F" w:rsidRPr="00B8452D" w:rsidRDefault="00CE469A" w:rsidP="00E80697">
            <w:pPr>
              <w:spacing w:before="0"/>
              <w:ind w:left="10" w:hanging="10"/>
              <w:jc w:val="left"/>
              <w:rPr>
                <w:rFonts w:ascii="Arial" w:hAnsi="Arial" w:cs="Arial"/>
                <w:color w:val="auto"/>
                <w:sz w:val="20"/>
                <w:szCs w:val="20"/>
              </w:rPr>
            </w:pPr>
            <w:r w:rsidRPr="00B8452D">
              <w:rPr>
                <w:rFonts w:ascii="Arial" w:hAnsi="Arial" w:cs="Arial"/>
                <w:color w:val="auto"/>
                <w:sz w:val="20"/>
                <w:szCs w:val="20"/>
              </w:rPr>
              <w:t xml:space="preserve"> </w:t>
            </w:r>
            <w:proofErr w:type="gramStart"/>
            <w:r w:rsidR="006A1411">
              <w:rPr>
                <w:rFonts w:ascii="Arial" w:hAnsi="Arial" w:cs="Arial"/>
                <w:color w:val="auto"/>
                <w:sz w:val="20"/>
                <w:szCs w:val="20"/>
              </w:rPr>
              <w:t>0</w:t>
            </w:r>
            <w:r w:rsidR="0083669F">
              <w:rPr>
                <w:rFonts w:ascii="Arial" w:hAnsi="Arial" w:cs="Arial"/>
                <w:color w:val="auto"/>
                <w:sz w:val="20"/>
                <w:szCs w:val="20"/>
              </w:rPr>
              <w:t>2</w:t>
            </w:r>
            <w:r w:rsidR="002C1159" w:rsidRPr="00B8452D">
              <w:rPr>
                <w:rFonts w:ascii="Arial" w:hAnsi="Arial" w:cs="Arial"/>
                <w:color w:val="auto"/>
                <w:sz w:val="20"/>
                <w:szCs w:val="20"/>
                <w:vertAlign w:val="superscript"/>
              </w:rPr>
              <w:t>st</w:t>
            </w:r>
            <w:proofErr w:type="gramEnd"/>
            <w:r w:rsidR="002C1159" w:rsidRPr="00B8452D">
              <w:rPr>
                <w:rFonts w:ascii="Arial" w:hAnsi="Arial" w:cs="Arial"/>
                <w:color w:val="auto"/>
                <w:sz w:val="20"/>
                <w:szCs w:val="20"/>
              </w:rPr>
              <w:t xml:space="preserve"> of </w:t>
            </w:r>
            <w:proofErr w:type="spellStart"/>
            <w:r w:rsidR="006A1411">
              <w:rPr>
                <w:rFonts w:ascii="Arial" w:hAnsi="Arial" w:cs="Arial"/>
                <w:color w:val="auto"/>
                <w:sz w:val="20"/>
                <w:szCs w:val="20"/>
              </w:rPr>
              <w:t>ju</w:t>
            </w:r>
            <w:r w:rsidR="00CB0AAF">
              <w:rPr>
                <w:rFonts w:ascii="Arial" w:hAnsi="Arial" w:cs="Arial"/>
                <w:color w:val="auto"/>
                <w:sz w:val="20"/>
                <w:szCs w:val="20"/>
              </w:rPr>
              <w:t>l</w:t>
            </w:r>
            <w:r w:rsidR="006A1411">
              <w:rPr>
                <w:rFonts w:ascii="Arial" w:hAnsi="Arial" w:cs="Arial"/>
                <w:color w:val="auto"/>
                <w:sz w:val="20"/>
                <w:szCs w:val="20"/>
              </w:rPr>
              <w:t>y</w:t>
            </w:r>
            <w:proofErr w:type="spellEnd"/>
            <w:r w:rsidR="006A1411">
              <w:rPr>
                <w:rFonts w:ascii="Arial" w:hAnsi="Arial" w:cs="Arial"/>
                <w:color w:val="auto"/>
                <w:sz w:val="20"/>
                <w:szCs w:val="20"/>
              </w:rPr>
              <w:t xml:space="preserve"> </w:t>
            </w:r>
            <w:r w:rsidR="002C1159" w:rsidRPr="00B8452D">
              <w:rPr>
                <w:rFonts w:ascii="Arial" w:hAnsi="Arial" w:cs="Arial"/>
                <w:color w:val="auto"/>
                <w:sz w:val="20"/>
                <w:szCs w:val="20"/>
              </w:rPr>
              <w:t>2026</w:t>
            </w:r>
            <w:r w:rsidR="007B4811" w:rsidRPr="00B8452D">
              <w:rPr>
                <w:rFonts w:ascii="Arial" w:hAnsi="Arial" w:cs="Arial"/>
                <w:color w:val="auto"/>
                <w:sz w:val="20"/>
                <w:szCs w:val="20"/>
              </w:rPr>
              <w:t xml:space="preserve"> </w:t>
            </w:r>
            <w:r w:rsidR="002C1159" w:rsidRPr="00B8452D">
              <w:rPr>
                <w:rFonts w:ascii="Arial" w:hAnsi="Arial" w:cs="Arial"/>
                <w:color w:val="auto"/>
                <w:sz w:val="20"/>
                <w:szCs w:val="20"/>
              </w:rPr>
              <w:t>-</w:t>
            </w:r>
            <w:r w:rsidR="007B4811" w:rsidRPr="00B8452D">
              <w:rPr>
                <w:rFonts w:ascii="Arial" w:hAnsi="Arial" w:cs="Arial"/>
                <w:color w:val="auto"/>
                <w:sz w:val="20"/>
                <w:szCs w:val="20"/>
              </w:rPr>
              <w:t xml:space="preserve"> 30</w:t>
            </w:r>
            <w:r w:rsidR="007B4811" w:rsidRPr="00B8452D">
              <w:rPr>
                <w:rFonts w:ascii="Arial" w:hAnsi="Arial" w:cs="Arial"/>
                <w:color w:val="auto"/>
                <w:sz w:val="20"/>
                <w:szCs w:val="20"/>
                <w:vertAlign w:val="superscript"/>
              </w:rPr>
              <w:t>th</w:t>
            </w:r>
            <w:r w:rsidR="007B4811" w:rsidRPr="00B8452D">
              <w:rPr>
                <w:rFonts w:ascii="Arial" w:hAnsi="Arial" w:cs="Arial"/>
                <w:color w:val="auto"/>
                <w:sz w:val="20"/>
                <w:szCs w:val="20"/>
              </w:rPr>
              <w:t xml:space="preserve"> </w:t>
            </w:r>
            <w:r w:rsidR="00CB0AAF">
              <w:rPr>
                <w:rFonts w:ascii="Arial" w:hAnsi="Arial" w:cs="Arial"/>
                <w:color w:val="auto"/>
                <w:sz w:val="20"/>
                <w:szCs w:val="20"/>
              </w:rPr>
              <w:t>Aug</w:t>
            </w:r>
            <w:r w:rsidR="007B4811" w:rsidRPr="00B8452D">
              <w:rPr>
                <w:rFonts w:ascii="Arial" w:hAnsi="Arial" w:cs="Arial"/>
                <w:color w:val="auto"/>
                <w:sz w:val="20"/>
                <w:szCs w:val="20"/>
              </w:rPr>
              <w:t xml:space="preserve"> 2026</w:t>
            </w:r>
          </w:p>
        </w:tc>
      </w:tr>
      <w:tr w:rsidR="0011790F" w:rsidRPr="00B8452D" w14:paraId="51FA5D2D" w14:textId="77777777" w:rsidTr="00EE1515">
        <w:trPr>
          <w:trHeight w:val="233"/>
        </w:trPr>
        <w:tc>
          <w:tcPr>
            <w:tcW w:w="1872" w:type="dxa"/>
          </w:tcPr>
          <w:p w14:paraId="16455DC5" w14:textId="77777777" w:rsidR="0011790F" w:rsidRPr="00B8452D" w:rsidRDefault="0011790F" w:rsidP="00393189">
            <w:pPr>
              <w:spacing w:before="0"/>
              <w:rPr>
                <w:rFonts w:ascii="Arial" w:hAnsi="Arial" w:cs="Arial"/>
                <w:color w:val="auto"/>
                <w:sz w:val="20"/>
                <w:szCs w:val="20"/>
              </w:rPr>
            </w:pPr>
            <w:r w:rsidRPr="00B8452D">
              <w:rPr>
                <w:rFonts w:ascii="Arial" w:hAnsi="Arial" w:cs="Arial"/>
                <w:color w:val="auto"/>
                <w:sz w:val="20"/>
                <w:szCs w:val="20"/>
              </w:rPr>
              <w:t>Time input</w:t>
            </w:r>
          </w:p>
        </w:tc>
        <w:tc>
          <w:tcPr>
            <w:tcW w:w="7195" w:type="dxa"/>
            <w:vAlign w:val="center"/>
          </w:tcPr>
          <w:p w14:paraId="7E2AFB5F" w14:textId="3CF06C45" w:rsidR="0011790F" w:rsidRPr="00B8452D" w:rsidRDefault="002420AC" w:rsidP="00716980">
            <w:pPr>
              <w:spacing w:before="0"/>
              <w:ind w:left="0" w:firstLine="0"/>
              <w:jc w:val="left"/>
              <w:rPr>
                <w:rFonts w:ascii="Arial" w:hAnsi="Arial" w:cs="Arial"/>
                <w:color w:val="auto"/>
                <w:sz w:val="20"/>
                <w:szCs w:val="20"/>
              </w:rPr>
            </w:pPr>
            <w:r w:rsidRPr="00B8452D">
              <w:rPr>
                <w:rFonts w:ascii="Arial" w:hAnsi="Arial" w:cs="Arial"/>
                <w:color w:val="auto"/>
                <w:sz w:val="20"/>
                <w:szCs w:val="20"/>
              </w:rPr>
              <w:t>60</w:t>
            </w:r>
            <w:r w:rsidR="0014132C" w:rsidRPr="00B8452D">
              <w:rPr>
                <w:rFonts w:ascii="Arial" w:hAnsi="Arial" w:cs="Arial"/>
                <w:color w:val="auto"/>
                <w:sz w:val="20"/>
                <w:szCs w:val="20"/>
              </w:rPr>
              <w:t xml:space="preserve"> Days</w:t>
            </w:r>
          </w:p>
        </w:tc>
      </w:tr>
    </w:tbl>
    <w:p w14:paraId="05BF7E92" w14:textId="6DCA7C09" w:rsidR="00F275D5" w:rsidRPr="00B8452D" w:rsidRDefault="00447628" w:rsidP="00836429">
      <w:pPr>
        <w:pStyle w:val="ListParagraph"/>
        <w:numPr>
          <w:ilvl w:val="0"/>
          <w:numId w:val="2"/>
        </w:numPr>
        <w:spacing w:after="120" w:line="240" w:lineRule="auto"/>
        <w:ind w:left="357" w:hanging="357"/>
        <w:jc w:val="both"/>
        <w:rPr>
          <w:rFonts w:ascii="Arial" w:hAnsi="Arial" w:cs="Arial"/>
          <w:b/>
          <w:bCs/>
          <w:sz w:val="20"/>
          <w:szCs w:val="20"/>
        </w:rPr>
      </w:pPr>
      <w:r w:rsidRPr="00B8452D">
        <w:rPr>
          <w:rFonts w:ascii="Arial" w:hAnsi="Arial" w:cs="Arial"/>
          <w:b/>
          <w:bCs/>
          <w:sz w:val="20"/>
          <w:szCs w:val="20"/>
        </w:rPr>
        <w:t>BACKGROUND INFORMATION</w:t>
      </w:r>
    </w:p>
    <w:p w14:paraId="0CC19629" w14:textId="2AE8127B" w:rsidR="00384CD8" w:rsidRPr="00B8452D" w:rsidRDefault="00A05483" w:rsidP="00BD150B">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 xml:space="preserve">About CARE International </w:t>
      </w:r>
    </w:p>
    <w:p w14:paraId="060506B3" w14:textId="6E7675AB" w:rsidR="00233A1E" w:rsidRPr="00B8452D" w:rsidRDefault="00233A1E" w:rsidP="002E4D0E">
      <w:pPr>
        <w:spacing w:before="120"/>
        <w:ind w:left="11" w:hanging="11"/>
        <w:rPr>
          <w:rFonts w:ascii="Arial" w:hAnsi="Arial" w:cs="Arial"/>
          <w:b/>
          <w:bCs/>
          <w:sz w:val="20"/>
          <w:szCs w:val="20"/>
        </w:rPr>
      </w:pPr>
      <w:r w:rsidRPr="00B8452D">
        <w:rPr>
          <w:rFonts w:ascii="Arial" w:hAnsi="Arial" w:cs="Arial"/>
          <w:color w:val="000000" w:themeColor="text1"/>
          <w:sz w:val="20"/>
          <w:szCs w:val="20"/>
        </w:rPr>
        <w:t xml:space="preserve">CARE opened offices in Somalia in 1981, providing life-saving emergency assistance to people affected by conflict and crisis. It expanded its work to tackle the underlying causes of poverty and vulnerability of rural girls and women and urban youth in Somaliland, Puntland, and </w:t>
      </w:r>
      <w:r w:rsidRPr="00FC553D">
        <w:rPr>
          <w:rFonts w:ascii="Arial" w:hAnsi="Arial" w:cs="Arial"/>
          <w:color w:val="000000" w:themeColor="text1"/>
          <w:sz w:val="20"/>
          <w:szCs w:val="20"/>
        </w:rPr>
        <w:t>South-Central Somalia,</w:t>
      </w:r>
      <w:r w:rsidRPr="00B8452D">
        <w:rPr>
          <w:rFonts w:ascii="Arial" w:hAnsi="Arial" w:cs="Arial"/>
          <w:color w:val="000000" w:themeColor="text1"/>
          <w:sz w:val="20"/>
          <w:szCs w:val="20"/>
        </w:rPr>
        <w:t xml:space="preserve"> and building their resilience to recurrent shocks and stresses. Today, CARE is amongst the largest International Non-Governmental-Organizations in Somalia and Somaliland, making significant contributions to respond to the substantial humanitarian needs while leading on recovery and development efforts. This includes helping to strengthen the capacity of government to ensure adequate policy frameworks and the delivery of gender-responsive social services and their governance</w:t>
      </w:r>
      <w:r w:rsidR="00241F39" w:rsidRPr="00B8452D">
        <w:rPr>
          <w:rFonts w:ascii="Arial" w:hAnsi="Arial" w:cs="Arial"/>
          <w:color w:val="000000" w:themeColor="text1"/>
          <w:sz w:val="20"/>
          <w:szCs w:val="20"/>
        </w:rPr>
        <w:t>.</w:t>
      </w:r>
      <w:r w:rsidR="00067774" w:rsidRPr="00B8452D">
        <w:rPr>
          <w:rFonts w:ascii="Arial" w:hAnsi="Arial" w:cs="Arial"/>
          <w:color w:val="000000" w:themeColor="text1"/>
          <w:sz w:val="20"/>
          <w:szCs w:val="20"/>
        </w:rPr>
        <w:t xml:space="preserve"> These serv</w:t>
      </w:r>
      <w:r w:rsidR="00A91051" w:rsidRPr="00B8452D">
        <w:rPr>
          <w:rFonts w:ascii="Arial" w:hAnsi="Arial" w:cs="Arial"/>
          <w:color w:val="000000" w:themeColor="text1"/>
          <w:sz w:val="20"/>
          <w:szCs w:val="20"/>
        </w:rPr>
        <w:t xml:space="preserve">ices are implemented through </w:t>
      </w:r>
      <w:r w:rsidR="00067774" w:rsidRPr="00B8452D">
        <w:rPr>
          <w:rFonts w:ascii="Arial" w:hAnsi="Arial" w:cs="Arial"/>
          <w:color w:val="000000" w:themeColor="text1"/>
          <w:sz w:val="20"/>
          <w:szCs w:val="20"/>
        </w:rPr>
        <w:t>three mutually supportive p</w:t>
      </w:r>
      <w:r w:rsidR="00F143B8" w:rsidRPr="00B8452D">
        <w:rPr>
          <w:rFonts w:ascii="Arial" w:hAnsi="Arial" w:cs="Arial"/>
          <w:color w:val="000000" w:themeColor="text1"/>
          <w:sz w:val="20"/>
          <w:szCs w:val="20"/>
        </w:rPr>
        <w:t>illars</w:t>
      </w:r>
      <w:r w:rsidR="00067774" w:rsidRPr="00B8452D">
        <w:rPr>
          <w:rFonts w:ascii="Arial" w:hAnsi="Arial" w:cs="Arial"/>
          <w:color w:val="000000" w:themeColor="text1"/>
          <w:sz w:val="20"/>
          <w:szCs w:val="20"/>
        </w:rPr>
        <w:t xml:space="preserve"> that are designed along the humanitarian-development nexus</w:t>
      </w:r>
      <w:r w:rsidR="00A1732B" w:rsidRPr="00B8452D">
        <w:rPr>
          <w:rFonts w:ascii="Arial" w:hAnsi="Arial" w:cs="Arial"/>
          <w:color w:val="000000" w:themeColor="text1"/>
          <w:sz w:val="20"/>
          <w:szCs w:val="20"/>
        </w:rPr>
        <w:t>:</w:t>
      </w:r>
      <w:r w:rsidR="00A91051" w:rsidRPr="00B8452D">
        <w:rPr>
          <w:rFonts w:ascii="Arial" w:hAnsi="Arial" w:cs="Arial"/>
          <w:color w:val="000000" w:themeColor="text1"/>
          <w:sz w:val="20"/>
          <w:szCs w:val="20"/>
        </w:rPr>
        <w:t xml:space="preserve"> </w:t>
      </w:r>
      <w:r w:rsidR="000459C3" w:rsidRPr="00B8452D">
        <w:rPr>
          <w:rFonts w:ascii="Arial" w:hAnsi="Arial" w:cs="Arial"/>
          <w:color w:val="000000" w:themeColor="text1"/>
          <w:sz w:val="20"/>
          <w:szCs w:val="20"/>
        </w:rPr>
        <w:t xml:space="preserve">Education and Gender Equity, Climate Justice and </w:t>
      </w:r>
      <w:r w:rsidR="00790CC6" w:rsidRPr="00B8452D">
        <w:rPr>
          <w:rFonts w:ascii="Arial" w:hAnsi="Arial" w:cs="Arial"/>
          <w:color w:val="000000" w:themeColor="text1"/>
          <w:sz w:val="20"/>
          <w:szCs w:val="20"/>
        </w:rPr>
        <w:t>Food, Water</w:t>
      </w:r>
      <w:r w:rsidR="00944D0C" w:rsidRPr="00B8452D">
        <w:rPr>
          <w:rFonts w:ascii="Arial" w:hAnsi="Arial" w:cs="Arial"/>
          <w:color w:val="000000" w:themeColor="text1"/>
          <w:sz w:val="20"/>
          <w:szCs w:val="20"/>
        </w:rPr>
        <w:t xml:space="preserve"> and Nutrition and Humanitarian </w:t>
      </w:r>
      <w:r w:rsidR="00D727BF" w:rsidRPr="00B8452D">
        <w:rPr>
          <w:rFonts w:ascii="Arial" w:hAnsi="Arial" w:cs="Arial"/>
          <w:color w:val="000000" w:themeColor="text1"/>
          <w:sz w:val="20"/>
          <w:szCs w:val="20"/>
        </w:rPr>
        <w:t>Assistance.</w:t>
      </w:r>
      <w:r w:rsidR="00F143B8" w:rsidRPr="00B8452D">
        <w:rPr>
          <w:rFonts w:ascii="Arial" w:hAnsi="Arial" w:cs="Arial"/>
          <w:color w:val="000000" w:themeColor="text1"/>
          <w:sz w:val="20"/>
          <w:szCs w:val="20"/>
        </w:rPr>
        <w:t xml:space="preserve"> This program falls within the </w:t>
      </w:r>
      <w:r w:rsidR="001E0931" w:rsidRPr="00B8452D">
        <w:rPr>
          <w:rFonts w:ascii="Arial" w:hAnsi="Arial" w:cs="Arial"/>
          <w:color w:val="000000" w:themeColor="text1"/>
          <w:sz w:val="20"/>
          <w:szCs w:val="20"/>
        </w:rPr>
        <w:t>Education and Gender Equity</w:t>
      </w:r>
      <w:r w:rsidR="00997397" w:rsidRPr="00B8452D">
        <w:rPr>
          <w:rFonts w:ascii="Arial" w:hAnsi="Arial" w:cs="Arial"/>
          <w:color w:val="000000" w:themeColor="text1"/>
          <w:sz w:val="20"/>
          <w:szCs w:val="20"/>
        </w:rPr>
        <w:t xml:space="preserve"> pillar</w:t>
      </w:r>
      <w:r w:rsidR="001E0931" w:rsidRPr="00B8452D">
        <w:rPr>
          <w:rFonts w:ascii="Arial" w:hAnsi="Arial" w:cs="Arial"/>
          <w:color w:val="000000" w:themeColor="text1"/>
          <w:sz w:val="20"/>
          <w:szCs w:val="20"/>
        </w:rPr>
        <w:t>.</w:t>
      </w:r>
    </w:p>
    <w:p w14:paraId="69385A03" w14:textId="730DF260" w:rsidR="00A914FF" w:rsidRPr="00B8452D" w:rsidRDefault="00C143B7" w:rsidP="002E4D0E">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About Girls’ Education Accelerator (GEA) Program</w:t>
      </w:r>
    </w:p>
    <w:p w14:paraId="47E81F52" w14:textId="68EBAA0C" w:rsidR="008C3B79" w:rsidRPr="00B8452D" w:rsidRDefault="008C3B79" w:rsidP="002E4D0E">
      <w:pPr>
        <w:spacing w:before="120"/>
        <w:ind w:left="11" w:hanging="11"/>
        <w:rPr>
          <w:rFonts w:ascii="Arial" w:hAnsi="Arial" w:cs="Arial"/>
          <w:sz w:val="20"/>
          <w:szCs w:val="20"/>
        </w:rPr>
      </w:pPr>
      <w:r w:rsidRPr="00B8452D">
        <w:rPr>
          <w:rFonts w:ascii="Arial" w:hAnsi="Arial" w:cs="Arial"/>
          <w:sz w:val="20"/>
          <w:szCs w:val="20"/>
        </w:rPr>
        <w:t xml:space="preserve">The Global Partnership for Education (GPE) is a multi-stakeholder partnership and funding platform that galvanizes global and national support for education in developing countries, focusing on the poorest and most vulnerable children and youth. </w:t>
      </w:r>
      <w:r w:rsidR="009D4D06" w:rsidRPr="00B8452D">
        <w:rPr>
          <w:rFonts w:ascii="Arial" w:hAnsi="Arial" w:cs="Arial"/>
          <w:sz w:val="20"/>
          <w:szCs w:val="20"/>
        </w:rPr>
        <w:t xml:space="preserve">The partnership aims </w:t>
      </w:r>
      <w:r w:rsidR="006D4365" w:rsidRPr="00B8452D">
        <w:rPr>
          <w:rFonts w:ascii="Arial" w:hAnsi="Arial" w:cs="Arial"/>
          <w:sz w:val="20"/>
          <w:szCs w:val="20"/>
        </w:rPr>
        <w:t xml:space="preserve">to accelerate access, learning outcomes and gender equality through equitable, </w:t>
      </w:r>
      <w:r w:rsidR="00BE2AAB" w:rsidRPr="00B8452D">
        <w:rPr>
          <w:rFonts w:ascii="Arial" w:hAnsi="Arial" w:cs="Arial"/>
          <w:sz w:val="20"/>
          <w:szCs w:val="20"/>
        </w:rPr>
        <w:t>inclusive,</w:t>
      </w:r>
      <w:r w:rsidR="006D4365" w:rsidRPr="00B8452D">
        <w:rPr>
          <w:rFonts w:ascii="Arial" w:hAnsi="Arial" w:cs="Arial"/>
          <w:sz w:val="20"/>
          <w:szCs w:val="20"/>
        </w:rPr>
        <w:t xml:space="preserve"> and resilient education systems fit for the 21st </w:t>
      </w:r>
      <w:r w:rsidR="00983478" w:rsidRPr="00B8452D">
        <w:rPr>
          <w:rFonts w:ascii="Arial" w:hAnsi="Arial" w:cs="Arial"/>
          <w:sz w:val="20"/>
          <w:szCs w:val="20"/>
        </w:rPr>
        <w:t>century.</w:t>
      </w:r>
    </w:p>
    <w:p w14:paraId="19FBC7C3" w14:textId="3B907CB8" w:rsidR="00AB2D57" w:rsidRPr="00B8452D" w:rsidRDefault="00620937" w:rsidP="002E4D0E">
      <w:pPr>
        <w:spacing w:before="120"/>
        <w:ind w:left="11" w:hanging="11"/>
        <w:rPr>
          <w:rFonts w:ascii="Arial" w:hAnsi="Arial" w:cs="Arial"/>
          <w:sz w:val="20"/>
          <w:szCs w:val="20"/>
        </w:rPr>
      </w:pPr>
      <w:r w:rsidRPr="00B8452D">
        <w:rPr>
          <w:rFonts w:ascii="Arial" w:hAnsi="Arial" w:cs="Arial"/>
          <w:sz w:val="20"/>
          <w:szCs w:val="20"/>
        </w:rPr>
        <w:t xml:space="preserve">The Girls’ Education Accelerator (GEA) is a three-year partnership between the Federal MOECHE and GPE, which intends to enhance equitable access to quality and inclusive education in rural and urban areas by addressing supply and demand barriers, particularly those related to gender and social inclusion. </w:t>
      </w:r>
      <w:r w:rsidR="002D104E" w:rsidRPr="00B8452D">
        <w:rPr>
          <w:rFonts w:ascii="Arial" w:hAnsi="Arial" w:cs="Arial"/>
          <w:sz w:val="20"/>
          <w:szCs w:val="20"/>
        </w:rPr>
        <w:t xml:space="preserve">The GEA’s design is </w:t>
      </w:r>
      <w:r w:rsidR="00A1732B" w:rsidRPr="00B8452D">
        <w:rPr>
          <w:rFonts w:ascii="Arial" w:hAnsi="Arial" w:cs="Arial"/>
          <w:sz w:val="20"/>
          <w:szCs w:val="20"/>
        </w:rPr>
        <w:t xml:space="preserve">aligned with the Somalia Partnership Compact, which is in turn </w:t>
      </w:r>
      <w:r w:rsidR="002D104E" w:rsidRPr="00B8452D">
        <w:rPr>
          <w:rFonts w:ascii="Arial" w:hAnsi="Arial" w:cs="Arial"/>
          <w:sz w:val="20"/>
          <w:szCs w:val="20"/>
        </w:rPr>
        <w:t>informed by the 2022 Education Sector Analysis</w:t>
      </w:r>
      <w:r w:rsidR="00513A6E">
        <w:rPr>
          <w:rFonts w:ascii="Arial" w:hAnsi="Arial" w:cs="Arial"/>
          <w:sz w:val="20"/>
          <w:szCs w:val="20"/>
        </w:rPr>
        <w:t>, the Education Sector Strategic Plan (ESSP 2022-2026)</w:t>
      </w:r>
      <w:r w:rsidR="002D104E" w:rsidRPr="00B8452D">
        <w:rPr>
          <w:rFonts w:ascii="Arial" w:hAnsi="Arial" w:cs="Arial"/>
          <w:sz w:val="20"/>
          <w:szCs w:val="20"/>
        </w:rPr>
        <w:t xml:space="preserve"> and 2022 Enabling Factors Analysis</w:t>
      </w:r>
      <w:r w:rsidR="00A1732B" w:rsidRPr="00B8452D">
        <w:rPr>
          <w:rFonts w:ascii="Arial" w:hAnsi="Arial" w:cs="Arial"/>
          <w:sz w:val="20"/>
          <w:szCs w:val="20"/>
        </w:rPr>
        <w:t>. The GEA is designed to address the barriers hindering girls’ education outcomes, which were identified by prior research conducted in country. It also seeks to scale up practices boosting girls’ access, learning, and retention, which were previously identified as effective by rigorous studies conducted in Somalia.</w:t>
      </w:r>
    </w:p>
    <w:p w14:paraId="7EAA46F8" w14:textId="571E7FB0" w:rsidR="000D10E5" w:rsidRPr="00B8452D" w:rsidRDefault="00A1732B" w:rsidP="002E4D0E">
      <w:pPr>
        <w:spacing w:before="120"/>
        <w:ind w:left="11" w:hanging="11"/>
        <w:rPr>
          <w:rFonts w:ascii="Arial" w:hAnsi="Arial" w:cs="Arial"/>
          <w:sz w:val="20"/>
          <w:szCs w:val="20"/>
        </w:rPr>
      </w:pPr>
      <w:r w:rsidRPr="00B8452D">
        <w:rPr>
          <w:rFonts w:ascii="Arial" w:hAnsi="Arial" w:cs="Arial"/>
          <w:sz w:val="20"/>
          <w:szCs w:val="20"/>
        </w:rPr>
        <w:t>U</w:t>
      </w:r>
      <w:r w:rsidR="00FC3BCC" w:rsidRPr="00B8452D">
        <w:rPr>
          <w:rFonts w:ascii="Arial" w:hAnsi="Arial" w:cs="Arial"/>
          <w:sz w:val="20"/>
          <w:szCs w:val="20"/>
        </w:rPr>
        <w:t xml:space="preserve">nder the leadership of the </w:t>
      </w:r>
      <w:r w:rsidR="000271F5" w:rsidRPr="00B8452D">
        <w:rPr>
          <w:rFonts w:ascii="Arial" w:hAnsi="Arial" w:cs="Arial"/>
          <w:sz w:val="20"/>
          <w:szCs w:val="20"/>
        </w:rPr>
        <w:t xml:space="preserve">Ministry of Education </w:t>
      </w:r>
      <w:r w:rsidR="00504886" w:rsidRPr="00B8452D">
        <w:rPr>
          <w:rFonts w:ascii="Arial" w:hAnsi="Arial" w:cs="Arial"/>
          <w:sz w:val="20"/>
          <w:szCs w:val="20"/>
        </w:rPr>
        <w:t xml:space="preserve">Culture and </w:t>
      </w:r>
      <w:r w:rsidR="008C666F" w:rsidRPr="00B8452D">
        <w:rPr>
          <w:rFonts w:ascii="Arial" w:hAnsi="Arial" w:cs="Arial"/>
          <w:sz w:val="20"/>
          <w:szCs w:val="20"/>
        </w:rPr>
        <w:t>Hi</w:t>
      </w:r>
      <w:r w:rsidR="009A3932" w:rsidRPr="00B8452D">
        <w:rPr>
          <w:rFonts w:ascii="Arial" w:hAnsi="Arial" w:cs="Arial"/>
          <w:sz w:val="20"/>
          <w:szCs w:val="20"/>
        </w:rPr>
        <w:t xml:space="preserve">gher Education (MOECHE), </w:t>
      </w:r>
      <w:r w:rsidRPr="00B8452D">
        <w:rPr>
          <w:rFonts w:ascii="Arial" w:hAnsi="Arial" w:cs="Arial"/>
          <w:sz w:val="20"/>
          <w:szCs w:val="20"/>
        </w:rPr>
        <w:t xml:space="preserve">this program </w:t>
      </w:r>
      <w:r w:rsidR="00F5526A" w:rsidRPr="00B8452D">
        <w:rPr>
          <w:rFonts w:ascii="Arial" w:hAnsi="Arial" w:cs="Arial"/>
          <w:sz w:val="20"/>
          <w:szCs w:val="20"/>
        </w:rPr>
        <w:t>contributes</w:t>
      </w:r>
      <w:r w:rsidR="00620937" w:rsidRPr="00B8452D">
        <w:rPr>
          <w:rFonts w:ascii="Arial" w:hAnsi="Arial" w:cs="Arial"/>
          <w:sz w:val="20"/>
          <w:szCs w:val="20"/>
        </w:rPr>
        <w:t xml:space="preserve"> to reducing the gender gap in primary education by improving girls’ education outcomes, with a specific focus on those facing multiple barriers to succeed: displacement, conflict, disability, and social vulnerability. To </w:t>
      </w:r>
      <w:r w:rsidR="00653129" w:rsidRPr="00B8452D">
        <w:rPr>
          <w:rFonts w:ascii="Arial" w:hAnsi="Arial" w:cs="Arial"/>
          <w:sz w:val="20"/>
          <w:szCs w:val="20"/>
        </w:rPr>
        <w:t>accomplish that</w:t>
      </w:r>
      <w:r w:rsidR="00620937" w:rsidRPr="00B8452D">
        <w:rPr>
          <w:rFonts w:ascii="Arial" w:hAnsi="Arial" w:cs="Arial"/>
          <w:sz w:val="20"/>
          <w:szCs w:val="20"/>
        </w:rPr>
        <w:t>, the GEA will strengthen institutional capacity and mechanisms – policies, supervision, reporting, monitoring – incorporating gender transformative and socially inclusive practices in education management in Somalia</w:t>
      </w:r>
      <w:r w:rsidR="00AE5A72" w:rsidRPr="00B8452D">
        <w:rPr>
          <w:rFonts w:ascii="Arial" w:hAnsi="Arial" w:cs="Arial"/>
          <w:sz w:val="20"/>
          <w:szCs w:val="20"/>
        </w:rPr>
        <w:t>.</w:t>
      </w:r>
      <w:r w:rsidR="00141B39" w:rsidRPr="00B8452D">
        <w:rPr>
          <w:rFonts w:ascii="Arial" w:hAnsi="Arial" w:cs="Arial"/>
          <w:sz w:val="20"/>
          <w:szCs w:val="20"/>
        </w:rPr>
        <w:t xml:space="preserve"> The program </w:t>
      </w:r>
      <w:r w:rsidR="004D3EAB" w:rsidRPr="00B8452D">
        <w:rPr>
          <w:rFonts w:ascii="Arial" w:hAnsi="Arial" w:cs="Arial"/>
          <w:sz w:val="20"/>
          <w:szCs w:val="20"/>
        </w:rPr>
        <w:t xml:space="preserve">is </w:t>
      </w:r>
      <w:r w:rsidR="00141B39" w:rsidRPr="00B8452D">
        <w:rPr>
          <w:rFonts w:ascii="Arial" w:hAnsi="Arial" w:cs="Arial"/>
          <w:sz w:val="20"/>
          <w:szCs w:val="20"/>
        </w:rPr>
        <w:t xml:space="preserve">implemented </w:t>
      </w:r>
      <w:r w:rsidR="00D8156E" w:rsidRPr="00B8452D">
        <w:rPr>
          <w:rFonts w:ascii="Arial" w:hAnsi="Arial" w:cs="Arial"/>
          <w:sz w:val="20"/>
          <w:szCs w:val="20"/>
        </w:rPr>
        <w:t xml:space="preserve">across </w:t>
      </w:r>
      <w:r w:rsidR="00494F7F" w:rsidRPr="00B8452D">
        <w:rPr>
          <w:rFonts w:ascii="Arial" w:hAnsi="Arial" w:cs="Arial"/>
          <w:sz w:val="20"/>
          <w:szCs w:val="20"/>
        </w:rPr>
        <w:t xml:space="preserve">all </w:t>
      </w:r>
      <w:r w:rsidR="0040284A" w:rsidRPr="00B8452D">
        <w:rPr>
          <w:rFonts w:ascii="Arial" w:hAnsi="Arial" w:cs="Arial"/>
          <w:sz w:val="20"/>
          <w:szCs w:val="20"/>
        </w:rPr>
        <w:t xml:space="preserve">Federal </w:t>
      </w:r>
      <w:r w:rsidR="009A20E1" w:rsidRPr="00B8452D">
        <w:rPr>
          <w:rFonts w:ascii="Arial" w:hAnsi="Arial" w:cs="Arial"/>
          <w:sz w:val="20"/>
          <w:szCs w:val="20"/>
        </w:rPr>
        <w:t>S</w:t>
      </w:r>
      <w:r w:rsidR="00C730D1" w:rsidRPr="00B8452D">
        <w:rPr>
          <w:rFonts w:ascii="Arial" w:hAnsi="Arial" w:cs="Arial"/>
          <w:sz w:val="20"/>
          <w:szCs w:val="20"/>
        </w:rPr>
        <w:t>tates</w:t>
      </w:r>
      <w:r w:rsidR="00C9023D" w:rsidRPr="00B8452D">
        <w:rPr>
          <w:rFonts w:ascii="Arial" w:hAnsi="Arial" w:cs="Arial"/>
          <w:sz w:val="20"/>
          <w:szCs w:val="20"/>
        </w:rPr>
        <w:t xml:space="preserve"> and B</w:t>
      </w:r>
      <w:r w:rsidR="000F5759" w:rsidRPr="00B8452D">
        <w:rPr>
          <w:rFonts w:ascii="Arial" w:hAnsi="Arial" w:cs="Arial"/>
          <w:sz w:val="20"/>
          <w:szCs w:val="20"/>
        </w:rPr>
        <w:t xml:space="preserve">anaadir </w:t>
      </w:r>
      <w:r w:rsidR="009A20E1" w:rsidRPr="00B8452D">
        <w:rPr>
          <w:rFonts w:ascii="Arial" w:hAnsi="Arial" w:cs="Arial"/>
          <w:sz w:val="20"/>
          <w:szCs w:val="20"/>
        </w:rPr>
        <w:t>R</w:t>
      </w:r>
      <w:r w:rsidR="000F5759" w:rsidRPr="00B8452D">
        <w:rPr>
          <w:rFonts w:ascii="Arial" w:hAnsi="Arial" w:cs="Arial"/>
          <w:sz w:val="20"/>
          <w:szCs w:val="20"/>
        </w:rPr>
        <w:t>egion</w:t>
      </w:r>
      <w:r w:rsidR="00CD0187" w:rsidRPr="00B8452D">
        <w:rPr>
          <w:rFonts w:ascii="Arial" w:hAnsi="Arial" w:cs="Arial"/>
          <w:sz w:val="20"/>
          <w:szCs w:val="20"/>
        </w:rPr>
        <w:t xml:space="preserve"> </w:t>
      </w:r>
      <w:r w:rsidR="009A20E1" w:rsidRPr="00B8452D">
        <w:rPr>
          <w:rFonts w:ascii="Arial" w:hAnsi="Arial" w:cs="Arial"/>
          <w:sz w:val="20"/>
          <w:szCs w:val="20"/>
        </w:rPr>
        <w:t>A</w:t>
      </w:r>
      <w:r w:rsidR="0037344D" w:rsidRPr="00B8452D">
        <w:rPr>
          <w:rFonts w:ascii="Arial" w:hAnsi="Arial" w:cs="Arial"/>
          <w:sz w:val="20"/>
          <w:szCs w:val="20"/>
        </w:rPr>
        <w:t>dministration</w:t>
      </w:r>
      <w:r w:rsidR="0032749C" w:rsidRPr="00B8452D">
        <w:rPr>
          <w:rFonts w:ascii="Arial" w:hAnsi="Arial" w:cs="Arial"/>
          <w:sz w:val="20"/>
          <w:szCs w:val="20"/>
        </w:rPr>
        <w:t xml:space="preserve"> (BRA)</w:t>
      </w:r>
      <w:r w:rsidR="0037344D" w:rsidRPr="00B8452D">
        <w:rPr>
          <w:rFonts w:ascii="Arial" w:hAnsi="Arial" w:cs="Arial"/>
          <w:sz w:val="20"/>
          <w:szCs w:val="20"/>
        </w:rPr>
        <w:t>.</w:t>
      </w:r>
    </w:p>
    <w:p w14:paraId="32FBB954" w14:textId="38693D8A" w:rsidR="00B87637" w:rsidRPr="00B8452D" w:rsidRDefault="00A26183" w:rsidP="00FF6B9B">
      <w:pPr>
        <w:pStyle w:val="ListParagraph"/>
        <w:numPr>
          <w:ilvl w:val="2"/>
          <w:numId w:val="2"/>
        </w:numPr>
        <w:spacing w:line="240" w:lineRule="auto"/>
        <w:jc w:val="both"/>
        <w:rPr>
          <w:rFonts w:ascii="Arial" w:hAnsi="Arial" w:cs="Arial"/>
          <w:b/>
          <w:bCs/>
          <w:sz w:val="20"/>
          <w:szCs w:val="20"/>
        </w:rPr>
      </w:pPr>
      <w:r w:rsidRPr="00B8452D">
        <w:rPr>
          <w:rFonts w:ascii="Arial" w:hAnsi="Arial" w:cs="Arial"/>
          <w:b/>
          <w:bCs/>
          <w:sz w:val="20"/>
          <w:szCs w:val="20"/>
        </w:rPr>
        <w:t xml:space="preserve">Program </w:t>
      </w:r>
      <w:r w:rsidR="005662DE" w:rsidRPr="00B8452D">
        <w:rPr>
          <w:rFonts w:ascii="Arial" w:hAnsi="Arial" w:cs="Arial"/>
          <w:b/>
          <w:bCs/>
          <w:sz w:val="20"/>
          <w:szCs w:val="20"/>
        </w:rPr>
        <w:t>Objective/Components</w:t>
      </w:r>
    </w:p>
    <w:p w14:paraId="75F8C7A6" w14:textId="151217B3" w:rsidR="0063024C" w:rsidRPr="00B8452D" w:rsidRDefault="00B6454C" w:rsidP="000F1B2E">
      <w:pPr>
        <w:spacing w:before="120"/>
        <w:ind w:left="11" w:hanging="11"/>
        <w:rPr>
          <w:rFonts w:ascii="Arial" w:hAnsi="Arial" w:cs="Arial"/>
          <w:sz w:val="20"/>
          <w:szCs w:val="20"/>
        </w:rPr>
      </w:pPr>
      <w:r w:rsidRPr="00B8452D">
        <w:rPr>
          <w:rFonts w:ascii="Arial" w:hAnsi="Arial" w:cs="Arial"/>
          <w:sz w:val="20"/>
          <w:szCs w:val="20"/>
        </w:rPr>
        <w:t xml:space="preserve">The overall objective of the </w:t>
      </w:r>
      <w:r w:rsidR="00EF0C4A" w:rsidRPr="00B8452D">
        <w:rPr>
          <w:rFonts w:ascii="Arial" w:hAnsi="Arial" w:cs="Arial"/>
          <w:sz w:val="20"/>
          <w:szCs w:val="20"/>
        </w:rPr>
        <w:t>program is to enhance equitable access to quality and inclusive education in rural and urban areas</w:t>
      </w:r>
      <w:r w:rsidR="0018432C" w:rsidRPr="00B8452D">
        <w:rPr>
          <w:rFonts w:ascii="Arial" w:hAnsi="Arial" w:cs="Arial"/>
          <w:sz w:val="20"/>
          <w:szCs w:val="20"/>
        </w:rPr>
        <w:t>. This will be achieved through</w:t>
      </w:r>
      <w:r w:rsidR="00704402" w:rsidRPr="00B8452D">
        <w:rPr>
          <w:rFonts w:ascii="Arial" w:hAnsi="Arial" w:cs="Arial"/>
          <w:sz w:val="20"/>
          <w:szCs w:val="20"/>
        </w:rPr>
        <w:t xml:space="preserve"> three outcomes:</w:t>
      </w:r>
    </w:p>
    <w:p w14:paraId="6999B4FA" w14:textId="649AC8D4" w:rsidR="00704402" w:rsidRPr="00B8452D" w:rsidRDefault="008B3F43" w:rsidP="000F09BA">
      <w:pPr>
        <w:pStyle w:val="ListParagraph"/>
        <w:numPr>
          <w:ilvl w:val="0"/>
          <w:numId w:val="3"/>
        </w:numPr>
        <w:spacing w:before="0" w:after="0" w:line="240" w:lineRule="auto"/>
        <w:ind w:left="709" w:hanging="357"/>
        <w:contextualSpacing w:val="0"/>
        <w:jc w:val="both"/>
        <w:rPr>
          <w:rFonts w:ascii="Arial" w:hAnsi="Arial" w:cs="Arial"/>
          <w:sz w:val="20"/>
          <w:szCs w:val="20"/>
        </w:rPr>
      </w:pPr>
      <w:r w:rsidRPr="00B8452D">
        <w:rPr>
          <w:rFonts w:ascii="Arial" w:hAnsi="Arial" w:cs="Arial"/>
          <w:b/>
          <w:bCs/>
          <w:sz w:val="20"/>
          <w:szCs w:val="20"/>
        </w:rPr>
        <w:t xml:space="preserve">Outcome 1: </w:t>
      </w:r>
      <w:r w:rsidRPr="00B8452D">
        <w:rPr>
          <w:rFonts w:ascii="Arial" w:hAnsi="Arial" w:cs="Arial"/>
          <w:sz w:val="20"/>
          <w:szCs w:val="20"/>
        </w:rPr>
        <w:t>Equitably increased primary gross enrolment rate</w:t>
      </w:r>
      <w:r w:rsidR="00B47586" w:rsidRPr="00B8452D">
        <w:rPr>
          <w:rFonts w:ascii="Arial" w:hAnsi="Arial" w:cs="Arial"/>
          <w:sz w:val="20"/>
          <w:szCs w:val="20"/>
        </w:rPr>
        <w:t>.</w:t>
      </w:r>
    </w:p>
    <w:p w14:paraId="0F09811D" w14:textId="184E7F7B" w:rsidR="00F81845" w:rsidRPr="00B8452D" w:rsidRDefault="00F81845" w:rsidP="000F09BA">
      <w:pPr>
        <w:pStyle w:val="ListParagraph"/>
        <w:numPr>
          <w:ilvl w:val="0"/>
          <w:numId w:val="3"/>
        </w:numPr>
        <w:spacing w:before="0" w:after="0" w:line="240" w:lineRule="auto"/>
        <w:ind w:left="709"/>
        <w:contextualSpacing w:val="0"/>
        <w:jc w:val="both"/>
        <w:rPr>
          <w:rFonts w:ascii="Arial" w:hAnsi="Arial" w:cs="Arial"/>
          <w:sz w:val="20"/>
          <w:szCs w:val="20"/>
        </w:rPr>
      </w:pPr>
      <w:r w:rsidRPr="00B8452D">
        <w:rPr>
          <w:rFonts w:ascii="Arial" w:hAnsi="Arial" w:cs="Arial"/>
          <w:b/>
          <w:bCs/>
          <w:sz w:val="20"/>
          <w:szCs w:val="20"/>
        </w:rPr>
        <w:lastRenderedPageBreak/>
        <w:t>Outcome 2:</w:t>
      </w:r>
      <w:r w:rsidR="00714409" w:rsidRPr="00B8452D">
        <w:rPr>
          <w:rFonts w:ascii="Arial" w:hAnsi="Arial" w:cs="Arial"/>
          <w:b/>
          <w:bCs/>
          <w:sz w:val="20"/>
          <w:szCs w:val="20"/>
        </w:rPr>
        <w:t xml:space="preserve"> </w:t>
      </w:r>
      <w:r w:rsidR="007E5202" w:rsidRPr="00B8452D">
        <w:rPr>
          <w:rFonts w:ascii="Arial" w:hAnsi="Arial" w:cs="Arial"/>
          <w:sz w:val="20"/>
          <w:szCs w:val="20"/>
        </w:rPr>
        <w:t>Equitably improved literacy and numeracy and completion rates</w:t>
      </w:r>
      <w:r w:rsidR="000E54FF" w:rsidRPr="00B8452D">
        <w:rPr>
          <w:rFonts w:ascii="Arial" w:hAnsi="Arial" w:cs="Arial"/>
          <w:sz w:val="20"/>
          <w:szCs w:val="20"/>
        </w:rPr>
        <w:t>.</w:t>
      </w:r>
    </w:p>
    <w:p w14:paraId="1FE20668" w14:textId="71CED2FE" w:rsidR="00A37D79" w:rsidRPr="00B8452D" w:rsidRDefault="00E64BAE" w:rsidP="000F09BA">
      <w:pPr>
        <w:pStyle w:val="ListParagraph"/>
        <w:numPr>
          <w:ilvl w:val="0"/>
          <w:numId w:val="3"/>
        </w:numPr>
        <w:spacing w:before="0" w:after="0" w:line="240" w:lineRule="auto"/>
        <w:ind w:left="709"/>
        <w:contextualSpacing w:val="0"/>
        <w:jc w:val="both"/>
        <w:rPr>
          <w:rFonts w:ascii="Arial" w:hAnsi="Arial" w:cs="Arial"/>
          <w:sz w:val="20"/>
          <w:szCs w:val="20"/>
        </w:rPr>
      </w:pPr>
      <w:r w:rsidRPr="00B8452D">
        <w:rPr>
          <w:rFonts w:ascii="Arial" w:hAnsi="Arial" w:cs="Arial"/>
          <w:b/>
          <w:bCs/>
          <w:sz w:val="20"/>
          <w:szCs w:val="20"/>
        </w:rPr>
        <w:t xml:space="preserve">Outcome 3: </w:t>
      </w:r>
      <w:r w:rsidR="000E54FF" w:rsidRPr="00B8452D">
        <w:rPr>
          <w:rFonts w:ascii="Arial" w:hAnsi="Arial" w:cs="Arial"/>
          <w:sz w:val="20"/>
          <w:szCs w:val="20"/>
        </w:rPr>
        <w:t>Strong regulatory and financing framework.</w:t>
      </w:r>
    </w:p>
    <w:p w14:paraId="6D34333C" w14:textId="0FC0148A" w:rsidR="005662DE" w:rsidRPr="00B8452D" w:rsidRDefault="005662DE" w:rsidP="00BD150B">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 xml:space="preserve">Program </w:t>
      </w:r>
      <w:r w:rsidR="00DC4C9D" w:rsidRPr="00B8452D">
        <w:rPr>
          <w:rFonts w:ascii="Arial" w:hAnsi="Arial" w:cs="Arial"/>
          <w:b/>
          <w:bCs/>
          <w:sz w:val="20"/>
          <w:szCs w:val="20"/>
        </w:rPr>
        <w:t>Participants</w:t>
      </w:r>
    </w:p>
    <w:p w14:paraId="0733EEE1" w14:textId="10E7C468" w:rsidR="00497AB1" w:rsidRPr="00497AB1" w:rsidRDefault="00497AB1" w:rsidP="00497AB1">
      <w:pPr>
        <w:spacing w:before="120"/>
        <w:ind w:left="11" w:hanging="11"/>
        <w:rPr>
          <w:rFonts w:ascii="Arial" w:hAnsi="Arial" w:cs="Arial"/>
          <w:sz w:val="20"/>
          <w:szCs w:val="20"/>
        </w:rPr>
      </w:pPr>
      <w:r w:rsidRPr="00497AB1">
        <w:rPr>
          <w:rFonts w:ascii="Arial" w:hAnsi="Arial" w:cs="Arial"/>
          <w:sz w:val="20"/>
          <w:szCs w:val="20"/>
        </w:rPr>
        <w:t>The program supports Gender and Inclusion Units at Federal and State levels to strengthen the implementation of the Gender in Education Policy. The program directly targets female learners, children living with disabilities, teachers, and education system actors across participating Federal Member States and Banadir Regional Administration.</w:t>
      </w:r>
    </w:p>
    <w:p w14:paraId="6D3364F7" w14:textId="042D8F5D" w:rsidR="00497AB1" w:rsidRPr="00497AB1" w:rsidRDefault="00497AB1" w:rsidP="00497AB1">
      <w:pPr>
        <w:spacing w:before="120"/>
        <w:ind w:left="11" w:hanging="11"/>
        <w:rPr>
          <w:rFonts w:ascii="Arial" w:hAnsi="Arial" w:cs="Arial"/>
          <w:sz w:val="20"/>
          <w:szCs w:val="20"/>
        </w:rPr>
      </w:pPr>
      <w:r w:rsidRPr="00497AB1">
        <w:rPr>
          <w:rFonts w:ascii="Arial" w:hAnsi="Arial" w:cs="Arial"/>
          <w:sz w:val="20"/>
          <w:szCs w:val="20"/>
        </w:rPr>
        <w:t>To date, the program has enrolled 6,440 girls through capitation grants across the participating states. In addition, 8,285 vulnerable girls have been supported through scholarship grants, and 1,000 children living with disabilities have been enrolled in schools through targeted support.</w:t>
      </w:r>
    </w:p>
    <w:p w14:paraId="2E4F735F" w14:textId="5BF4B841" w:rsidR="00497AB1" w:rsidRPr="00497AB1" w:rsidRDefault="00497AB1" w:rsidP="00497AB1">
      <w:pPr>
        <w:spacing w:before="120"/>
        <w:ind w:left="11" w:hanging="11"/>
        <w:rPr>
          <w:rFonts w:ascii="Arial" w:hAnsi="Arial" w:cs="Arial"/>
          <w:sz w:val="20"/>
          <w:szCs w:val="20"/>
        </w:rPr>
      </w:pPr>
      <w:r w:rsidRPr="00497AB1">
        <w:rPr>
          <w:rFonts w:ascii="Arial" w:hAnsi="Arial" w:cs="Arial"/>
          <w:sz w:val="20"/>
          <w:szCs w:val="20"/>
        </w:rPr>
        <w:t>At the institutional level, 67 public schools have received capitation grants to support girls’ enrolment and retention. Infrastructure investments include the construction of 1</w:t>
      </w:r>
      <w:r w:rsidR="000B63CA">
        <w:rPr>
          <w:rFonts w:ascii="Arial" w:hAnsi="Arial" w:cs="Arial"/>
          <w:sz w:val="20"/>
          <w:szCs w:val="20"/>
        </w:rPr>
        <w:t>5</w:t>
      </w:r>
      <w:r w:rsidRPr="00497AB1">
        <w:rPr>
          <w:rFonts w:ascii="Arial" w:hAnsi="Arial" w:cs="Arial"/>
          <w:sz w:val="20"/>
          <w:szCs w:val="20"/>
        </w:rPr>
        <w:t xml:space="preserve"> girls’ schools across the </w:t>
      </w:r>
      <w:r w:rsidR="00816A47">
        <w:rPr>
          <w:rFonts w:ascii="Arial" w:hAnsi="Arial" w:cs="Arial"/>
          <w:sz w:val="20"/>
          <w:szCs w:val="20"/>
        </w:rPr>
        <w:t>FMS</w:t>
      </w:r>
      <w:r w:rsidRPr="00497AB1">
        <w:rPr>
          <w:rFonts w:ascii="Arial" w:hAnsi="Arial" w:cs="Arial"/>
          <w:sz w:val="20"/>
          <w:szCs w:val="20"/>
        </w:rPr>
        <w:t xml:space="preserve"> and Banadir, as well as the construction of 92 gender responsive WASH facilities and rehabilitation of 354 facilities to improve the learning environment.</w:t>
      </w:r>
    </w:p>
    <w:p w14:paraId="746A88B6" w14:textId="712FDE3A" w:rsidR="00ED3D9C" w:rsidRPr="00B8452D" w:rsidRDefault="00497AB1" w:rsidP="00497AB1">
      <w:pPr>
        <w:spacing w:before="120"/>
        <w:ind w:left="11" w:hanging="11"/>
        <w:rPr>
          <w:rFonts w:ascii="Arial" w:hAnsi="Arial" w:cs="Arial"/>
          <w:sz w:val="20"/>
          <w:szCs w:val="20"/>
        </w:rPr>
      </w:pPr>
      <w:r w:rsidRPr="00497AB1">
        <w:rPr>
          <w:rFonts w:ascii="Arial" w:hAnsi="Arial" w:cs="Arial"/>
          <w:sz w:val="20"/>
          <w:szCs w:val="20"/>
        </w:rPr>
        <w:t xml:space="preserve">The program has also implemented community engagement activities, including 10 awareness campaigns across the states, and supported 250 female secondary graduates to attend </w:t>
      </w:r>
      <w:proofErr w:type="gramStart"/>
      <w:r w:rsidRPr="00497AB1">
        <w:rPr>
          <w:rFonts w:ascii="Arial" w:hAnsi="Arial" w:cs="Arial"/>
          <w:sz w:val="20"/>
          <w:szCs w:val="20"/>
        </w:rPr>
        <w:t>pre service</w:t>
      </w:r>
      <w:proofErr w:type="gramEnd"/>
      <w:r w:rsidRPr="00497AB1">
        <w:rPr>
          <w:rFonts w:ascii="Arial" w:hAnsi="Arial" w:cs="Arial"/>
          <w:sz w:val="20"/>
          <w:szCs w:val="20"/>
        </w:rPr>
        <w:t xml:space="preserve"> teacher training.</w:t>
      </w:r>
    </w:p>
    <w:p w14:paraId="5E0ED227" w14:textId="0266FDA0" w:rsidR="00B415E5" w:rsidRPr="00B8452D" w:rsidRDefault="00311F50" w:rsidP="0061094B">
      <w:pPr>
        <w:pStyle w:val="ListParagraph"/>
        <w:numPr>
          <w:ilvl w:val="1"/>
          <w:numId w:val="2"/>
        </w:numPr>
        <w:spacing w:line="240" w:lineRule="auto"/>
        <w:jc w:val="both"/>
        <w:rPr>
          <w:rFonts w:ascii="Arial" w:hAnsi="Arial" w:cs="Arial"/>
          <w:b/>
          <w:bCs/>
          <w:sz w:val="20"/>
          <w:szCs w:val="20"/>
        </w:rPr>
      </w:pPr>
      <w:r w:rsidRPr="00B8452D">
        <w:rPr>
          <w:rFonts w:ascii="Arial" w:hAnsi="Arial" w:cs="Arial"/>
          <w:b/>
          <w:bCs/>
          <w:sz w:val="20"/>
          <w:szCs w:val="20"/>
        </w:rPr>
        <w:t>Implementation Arrangements</w:t>
      </w:r>
    </w:p>
    <w:p w14:paraId="260FA8E1" w14:textId="31747839" w:rsidR="008C0D3F" w:rsidRPr="00B8452D" w:rsidRDefault="00AF39B4" w:rsidP="00121945">
      <w:pPr>
        <w:spacing w:before="120"/>
        <w:ind w:left="11" w:hanging="11"/>
        <w:rPr>
          <w:rFonts w:ascii="Arial" w:hAnsi="Arial" w:cs="Arial"/>
          <w:sz w:val="20"/>
          <w:szCs w:val="20"/>
        </w:rPr>
      </w:pPr>
      <w:r w:rsidRPr="00B8452D">
        <w:rPr>
          <w:rFonts w:ascii="Arial" w:hAnsi="Arial" w:cs="Arial"/>
          <w:sz w:val="20"/>
          <w:szCs w:val="20"/>
        </w:rPr>
        <w:t xml:space="preserve">The GEA </w:t>
      </w:r>
      <w:r w:rsidR="00441744" w:rsidRPr="00B8452D">
        <w:rPr>
          <w:rFonts w:ascii="Arial" w:hAnsi="Arial" w:cs="Arial"/>
          <w:sz w:val="20"/>
          <w:szCs w:val="20"/>
        </w:rPr>
        <w:t>is</w:t>
      </w:r>
      <w:r w:rsidRPr="00B8452D">
        <w:rPr>
          <w:rFonts w:ascii="Arial" w:hAnsi="Arial" w:cs="Arial"/>
          <w:sz w:val="20"/>
          <w:szCs w:val="20"/>
        </w:rPr>
        <w:t xml:space="preserve"> implemented by MOECHE in </w:t>
      </w:r>
      <w:proofErr w:type="spellStart"/>
      <w:r w:rsidRPr="00B8452D">
        <w:rPr>
          <w:rFonts w:ascii="Arial" w:hAnsi="Arial" w:cs="Arial"/>
          <w:sz w:val="20"/>
          <w:szCs w:val="20"/>
        </w:rPr>
        <w:t>patnership</w:t>
      </w:r>
      <w:proofErr w:type="spellEnd"/>
      <w:r w:rsidRPr="00B8452D">
        <w:rPr>
          <w:rFonts w:ascii="Arial" w:hAnsi="Arial" w:cs="Arial"/>
          <w:sz w:val="20"/>
          <w:szCs w:val="20"/>
        </w:rPr>
        <w:t xml:space="preserve"> with the FMS MOEs, with CARE serving as the Grant Agent</w:t>
      </w:r>
      <w:r w:rsidR="004918A6" w:rsidRPr="00B8452D">
        <w:rPr>
          <w:rFonts w:ascii="Arial" w:hAnsi="Arial" w:cs="Arial"/>
          <w:sz w:val="20"/>
          <w:szCs w:val="20"/>
        </w:rPr>
        <w:t>.</w:t>
      </w:r>
    </w:p>
    <w:p w14:paraId="1E310E70" w14:textId="62CEE4AD" w:rsidR="004918A6" w:rsidRPr="00B8452D" w:rsidRDefault="003016A9" w:rsidP="005E3222">
      <w:pPr>
        <w:pStyle w:val="ListParagraph"/>
        <w:numPr>
          <w:ilvl w:val="0"/>
          <w:numId w:val="11"/>
        </w:numPr>
        <w:spacing w:before="120" w:after="120"/>
        <w:ind w:left="1071" w:hanging="357"/>
        <w:rPr>
          <w:rFonts w:ascii="Arial" w:hAnsi="Arial" w:cs="Arial"/>
          <w:sz w:val="20"/>
          <w:szCs w:val="20"/>
        </w:rPr>
      </w:pPr>
      <w:r w:rsidRPr="00B8452D">
        <w:rPr>
          <w:rFonts w:ascii="Arial" w:hAnsi="Arial" w:cs="Arial"/>
          <w:b/>
          <w:bCs/>
          <w:sz w:val="20"/>
          <w:szCs w:val="20"/>
        </w:rPr>
        <w:t xml:space="preserve">Role of MOECHE: </w:t>
      </w:r>
      <w:r w:rsidRPr="00B8452D">
        <w:rPr>
          <w:rFonts w:ascii="Arial" w:hAnsi="Arial" w:cs="Arial"/>
          <w:sz w:val="20"/>
          <w:szCs w:val="20"/>
        </w:rPr>
        <w:t xml:space="preserve">The MOECHE </w:t>
      </w:r>
      <w:r w:rsidR="00D47586" w:rsidRPr="00B8452D">
        <w:rPr>
          <w:rFonts w:ascii="Arial" w:hAnsi="Arial" w:cs="Arial"/>
          <w:sz w:val="20"/>
          <w:szCs w:val="20"/>
        </w:rPr>
        <w:t xml:space="preserve">has the </w:t>
      </w:r>
      <w:r w:rsidRPr="00B8452D">
        <w:rPr>
          <w:rFonts w:ascii="Arial" w:hAnsi="Arial" w:cs="Arial"/>
          <w:sz w:val="20"/>
          <w:szCs w:val="20"/>
        </w:rPr>
        <w:t>ownership and co-responsibility for the design and implementation of activities.</w:t>
      </w:r>
    </w:p>
    <w:p w14:paraId="10BA7027" w14:textId="0793A6D4" w:rsidR="00E95948" w:rsidRPr="00B8452D" w:rsidRDefault="00E95948" w:rsidP="005E3222">
      <w:pPr>
        <w:pStyle w:val="Body"/>
        <w:numPr>
          <w:ilvl w:val="0"/>
          <w:numId w:val="11"/>
        </w:numPr>
        <w:spacing w:before="120" w:after="120"/>
        <w:ind w:left="1071" w:hanging="357"/>
        <w:rPr>
          <w:rFonts w:ascii="Arial" w:hAnsi="Arial" w:cs="Arial"/>
          <w:sz w:val="20"/>
          <w:szCs w:val="20"/>
        </w:rPr>
      </w:pPr>
      <w:r w:rsidRPr="00B8452D">
        <w:rPr>
          <w:rStyle w:val="None"/>
          <w:rFonts w:ascii="Arial" w:hAnsi="Arial" w:cs="Arial"/>
          <w:b/>
          <w:bCs/>
          <w:sz w:val="20"/>
          <w:szCs w:val="20"/>
        </w:rPr>
        <w:t xml:space="preserve">Role of FMS MOEs: </w:t>
      </w:r>
      <w:r w:rsidRPr="00B8452D">
        <w:rPr>
          <w:rStyle w:val="None"/>
          <w:rFonts w:ascii="Arial" w:hAnsi="Arial" w:cs="Arial"/>
          <w:sz w:val="20"/>
          <w:szCs w:val="20"/>
        </w:rPr>
        <w:t>T</w:t>
      </w:r>
      <w:r w:rsidRPr="00B8452D">
        <w:rPr>
          <w:rFonts w:ascii="Arial" w:hAnsi="Arial" w:cs="Arial"/>
          <w:sz w:val="20"/>
          <w:szCs w:val="20"/>
        </w:rPr>
        <w:t>he FMS MOEs</w:t>
      </w:r>
      <w:r w:rsidR="00D47586" w:rsidRPr="00B8452D">
        <w:rPr>
          <w:rFonts w:ascii="Arial" w:hAnsi="Arial" w:cs="Arial"/>
          <w:sz w:val="20"/>
          <w:szCs w:val="20"/>
        </w:rPr>
        <w:t xml:space="preserve"> is</w:t>
      </w:r>
      <w:r w:rsidRPr="00B8452D">
        <w:rPr>
          <w:rFonts w:ascii="Arial" w:hAnsi="Arial" w:cs="Arial"/>
          <w:sz w:val="20"/>
          <w:szCs w:val="20"/>
        </w:rPr>
        <w:t xml:space="preserve"> responsible for the implementation of the grant in their respective states based on an approved implementation plan developed by the MOECHE</w:t>
      </w:r>
      <w:r w:rsidR="00D84366" w:rsidRPr="00B8452D">
        <w:rPr>
          <w:rFonts w:ascii="Arial" w:hAnsi="Arial" w:cs="Arial"/>
          <w:sz w:val="20"/>
          <w:szCs w:val="20"/>
        </w:rPr>
        <w:t>.</w:t>
      </w:r>
    </w:p>
    <w:p w14:paraId="33AD4DA4" w14:textId="03090AA1" w:rsidR="00D84366" w:rsidRPr="002F3D46" w:rsidRDefault="00D84366" w:rsidP="005E3222">
      <w:pPr>
        <w:pStyle w:val="Body"/>
        <w:numPr>
          <w:ilvl w:val="0"/>
          <w:numId w:val="11"/>
        </w:numPr>
        <w:spacing w:before="120" w:after="120"/>
        <w:ind w:left="1071" w:hanging="357"/>
        <w:rPr>
          <w:rStyle w:val="None"/>
          <w:rFonts w:ascii="Arial" w:hAnsi="Arial" w:cs="Arial"/>
          <w:sz w:val="20"/>
          <w:szCs w:val="20"/>
          <w:lang w:val="en-US"/>
        </w:rPr>
      </w:pPr>
      <w:r w:rsidRPr="00B8452D">
        <w:rPr>
          <w:rStyle w:val="None"/>
          <w:rFonts w:ascii="Arial" w:hAnsi="Arial" w:cs="Arial"/>
          <w:b/>
          <w:bCs/>
          <w:sz w:val="20"/>
          <w:szCs w:val="20"/>
          <w:lang w:val="en-US"/>
        </w:rPr>
        <w:t>The Role of Grant Agent (GA) Country Office Management:</w:t>
      </w:r>
      <w:r w:rsidRPr="00B8452D">
        <w:rPr>
          <w:rStyle w:val="None"/>
          <w:rFonts w:ascii="Arial" w:hAnsi="Arial" w:cs="Arial"/>
          <w:b/>
          <w:bCs/>
          <w:sz w:val="20"/>
          <w:szCs w:val="20"/>
        </w:rPr>
        <w:t xml:space="preserve"> </w:t>
      </w:r>
      <w:r w:rsidR="000D6BC8" w:rsidRPr="00B8452D">
        <w:rPr>
          <w:rStyle w:val="None"/>
          <w:rFonts w:ascii="Arial" w:hAnsi="Arial" w:cs="Arial"/>
          <w:sz w:val="20"/>
          <w:szCs w:val="20"/>
        </w:rPr>
        <w:t xml:space="preserve">Has </w:t>
      </w:r>
      <w:r w:rsidRPr="002F3D46">
        <w:rPr>
          <w:rStyle w:val="None"/>
          <w:rFonts w:ascii="Arial" w:hAnsi="Arial" w:cs="Arial"/>
          <w:sz w:val="20"/>
          <w:szCs w:val="20"/>
          <w:lang w:val="en-US"/>
        </w:rPr>
        <w:t xml:space="preserve">the overall responsibility for technical quality, financial management, compliance, security, and risk management of the </w:t>
      </w:r>
      <w:r w:rsidR="000D6BC8" w:rsidRPr="002F3D46">
        <w:rPr>
          <w:rStyle w:val="None"/>
          <w:rFonts w:ascii="Arial" w:hAnsi="Arial" w:cs="Arial"/>
          <w:sz w:val="20"/>
          <w:szCs w:val="20"/>
          <w:lang w:val="en-US"/>
        </w:rPr>
        <w:t>grant</w:t>
      </w:r>
      <w:r w:rsidRPr="002F3D46">
        <w:rPr>
          <w:rStyle w:val="None"/>
          <w:rFonts w:ascii="Arial" w:hAnsi="Arial" w:cs="Arial"/>
          <w:sz w:val="20"/>
          <w:szCs w:val="20"/>
          <w:lang w:val="en-US"/>
        </w:rPr>
        <w:t>. The team supervise</w:t>
      </w:r>
      <w:r w:rsidR="00074AC8" w:rsidRPr="002F3D46">
        <w:rPr>
          <w:rStyle w:val="None"/>
          <w:rFonts w:ascii="Arial" w:hAnsi="Arial" w:cs="Arial"/>
          <w:sz w:val="20"/>
          <w:szCs w:val="20"/>
          <w:lang w:val="en-US"/>
        </w:rPr>
        <w:t>s</w:t>
      </w:r>
      <w:r w:rsidRPr="002F3D46">
        <w:rPr>
          <w:rStyle w:val="None"/>
          <w:rFonts w:ascii="Arial" w:hAnsi="Arial" w:cs="Arial"/>
          <w:sz w:val="20"/>
          <w:szCs w:val="20"/>
          <w:lang w:val="en-US"/>
        </w:rPr>
        <w:t xml:space="preserve"> the PMU and other program staff related to GEA and </w:t>
      </w:r>
      <w:proofErr w:type="gramStart"/>
      <w:r w:rsidRPr="002F3D46">
        <w:rPr>
          <w:rStyle w:val="None"/>
          <w:rFonts w:ascii="Arial" w:hAnsi="Arial" w:cs="Arial"/>
          <w:sz w:val="20"/>
          <w:szCs w:val="20"/>
          <w:lang w:val="en-US"/>
        </w:rPr>
        <w:t>ensure</w:t>
      </w:r>
      <w:proofErr w:type="gramEnd"/>
      <w:r w:rsidRPr="002F3D46">
        <w:rPr>
          <w:rStyle w:val="None"/>
          <w:rFonts w:ascii="Arial" w:hAnsi="Arial" w:cs="Arial"/>
          <w:sz w:val="20"/>
          <w:szCs w:val="20"/>
          <w:lang w:val="en-US"/>
        </w:rPr>
        <w:t xml:space="preserve"> timely delivery of the program activities. </w:t>
      </w:r>
    </w:p>
    <w:p w14:paraId="1DED6B40" w14:textId="365D9B17" w:rsidR="00D16665" w:rsidRPr="00B8452D" w:rsidRDefault="00086308" w:rsidP="005E3222">
      <w:pPr>
        <w:pStyle w:val="Body"/>
        <w:numPr>
          <w:ilvl w:val="0"/>
          <w:numId w:val="11"/>
        </w:numPr>
        <w:spacing w:before="120" w:after="120"/>
        <w:ind w:left="1071" w:hanging="357"/>
        <w:rPr>
          <w:rFonts w:ascii="Arial" w:eastAsia="Arial" w:hAnsi="Arial" w:cs="Arial"/>
          <w:sz w:val="20"/>
          <w:szCs w:val="20"/>
        </w:rPr>
      </w:pPr>
      <w:r w:rsidRPr="00B8452D">
        <w:rPr>
          <w:rStyle w:val="None"/>
          <w:rFonts w:ascii="Arial" w:hAnsi="Arial" w:cs="Arial"/>
          <w:b/>
          <w:bCs/>
          <w:sz w:val="20"/>
          <w:szCs w:val="20"/>
          <w:lang w:val="en-US"/>
        </w:rPr>
        <w:t xml:space="preserve">The Role of CARE </w:t>
      </w:r>
      <w:r w:rsidR="00311F50" w:rsidRPr="00B8452D">
        <w:rPr>
          <w:rStyle w:val="None"/>
          <w:rFonts w:ascii="Arial" w:hAnsi="Arial" w:cs="Arial"/>
          <w:b/>
          <w:bCs/>
          <w:sz w:val="20"/>
          <w:szCs w:val="20"/>
          <w:lang w:val="en-US"/>
        </w:rPr>
        <w:t>HQ</w:t>
      </w:r>
      <w:r w:rsidRPr="00B8452D">
        <w:rPr>
          <w:rStyle w:val="None"/>
          <w:rFonts w:ascii="Arial" w:hAnsi="Arial" w:cs="Arial"/>
          <w:b/>
          <w:bCs/>
          <w:sz w:val="20"/>
          <w:szCs w:val="20"/>
          <w:lang w:val="en-US"/>
        </w:rPr>
        <w:t>:</w:t>
      </w:r>
      <w:r w:rsidRPr="00B8452D">
        <w:rPr>
          <w:rStyle w:val="None"/>
          <w:rFonts w:ascii="Arial" w:hAnsi="Arial" w:cs="Arial"/>
          <w:sz w:val="20"/>
          <w:szCs w:val="20"/>
        </w:rPr>
        <w:t xml:space="preserve"> CARE </w:t>
      </w:r>
      <w:r w:rsidR="00311F50" w:rsidRPr="00E52055">
        <w:rPr>
          <w:rStyle w:val="None"/>
          <w:rFonts w:ascii="Arial" w:hAnsi="Arial" w:cs="Arial"/>
          <w:sz w:val="20"/>
          <w:szCs w:val="20"/>
        </w:rPr>
        <w:t>HQ</w:t>
      </w:r>
      <w:r w:rsidRPr="00E52055">
        <w:rPr>
          <w:rStyle w:val="None"/>
          <w:rFonts w:ascii="Arial" w:hAnsi="Arial" w:cs="Arial"/>
          <w:sz w:val="20"/>
          <w:szCs w:val="20"/>
          <w:lang w:val="en-US"/>
        </w:rPr>
        <w:t xml:space="preserve">’s Education and </w:t>
      </w:r>
      <w:r w:rsidR="00E52055" w:rsidRPr="00E52055">
        <w:rPr>
          <w:rStyle w:val="None"/>
          <w:rFonts w:ascii="Arial" w:hAnsi="Arial" w:cs="Arial"/>
          <w:sz w:val="20"/>
          <w:szCs w:val="20"/>
          <w:lang w:val="en-US"/>
        </w:rPr>
        <w:t xml:space="preserve">Skills </w:t>
      </w:r>
      <w:proofErr w:type="gramStart"/>
      <w:r w:rsidRPr="00E52055">
        <w:rPr>
          <w:rStyle w:val="None"/>
          <w:rFonts w:ascii="Arial" w:hAnsi="Arial" w:cs="Arial"/>
          <w:sz w:val="20"/>
          <w:szCs w:val="20"/>
          <w:lang w:val="en-US"/>
        </w:rPr>
        <w:t>Unit</w:t>
      </w:r>
      <w:r w:rsidR="00074AC8" w:rsidRPr="00B8452D">
        <w:rPr>
          <w:rStyle w:val="None"/>
          <w:rFonts w:ascii="Arial" w:hAnsi="Arial" w:cs="Arial"/>
          <w:sz w:val="20"/>
          <w:szCs w:val="20"/>
          <w:lang w:val="en-US"/>
        </w:rPr>
        <w:t xml:space="preserve"> </w:t>
      </w:r>
      <w:r w:rsidRPr="00B8452D">
        <w:rPr>
          <w:rStyle w:val="None"/>
          <w:rFonts w:ascii="Arial" w:hAnsi="Arial" w:cs="Arial"/>
          <w:sz w:val="20"/>
          <w:szCs w:val="20"/>
          <w:lang w:val="en-US"/>
        </w:rPr>
        <w:t xml:space="preserve"> provide</w:t>
      </w:r>
      <w:r w:rsidR="00074AC8" w:rsidRPr="00B8452D">
        <w:rPr>
          <w:rStyle w:val="None"/>
          <w:rFonts w:ascii="Arial" w:hAnsi="Arial" w:cs="Arial"/>
          <w:sz w:val="20"/>
          <w:szCs w:val="20"/>
          <w:lang w:val="en-US"/>
        </w:rPr>
        <w:t>s</w:t>
      </w:r>
      <w:proofErr w:type="gramEnd"/>
      <w:r w:rsidRPr="00B8452D">
        <w:rPr>
          <w:rStyle w:val="None"/>
          <w:rFonts w:ascii="Arial" w:hAnsi="Arial" w:cs="Arial"/>
          <w:sz w:val="20"/>
          <w:szCs w:val="20"/>
          <w:lang w:val="en-US"/>
        </w:rPr>
        <w:t xml:space="preserve"> technical and financial management support to PMU </w:t>
      </w:r>
      <w:r w:rsidR="002951AE" w:rsidRPr="00B8452D">
        <w:rPr>
          <w:rStyle w:val="None"/>
          <w:rFonts w:ascii="Arial" w:hAnsi="Arial" w:cs="Arial"/>
          <w:sz w:val="20"/>
          <w:szCs w:val="20"/>
          <w:lang w:val="en-US"/>
        </w:rPr>
        <w:t>activities and</w:t>
      </w:r>
      <w:r w:rsidRPr="00B8452D">
        <w:rPr>
          <w:rStyle w:val="None"/>
          <w:rFonts w:ascii="Arial" w:hAnsi="Arial" w:cs="Arial"/>
          <w:sz w:val="20"/>
          <w:szCs w:val="20"/>
          <w:lang w:val="en-US"/>
        </w:rPr>
        <w:t xml:space="preserve"> </w:t>
      </w:r>
      <w:r w:rsidR="00074AC8" w:rsidRPr="00B8452D">
        <w:rPr>
          <w:rStyle w:val="None"/>
          <w:rFonts w:ascii="Arial" w:hAnsi="Arial" w:cs="Arial"/>
          <w:sz w:val="20"/>
          <w:szCs w:val="20"/>
          <w:lang w:val="en-US"/>
        </w:rPr>
        <w:t xml:space="preserve">is </w:t>
      </w:r>
      <w:r w:rsidRPr="00B8452D">
        <w:rPr>
          <w:rStyle w:val="None"/>
          <w:rFonts w:ascii="Arial" w:hAnsi="Arial" w:cs="Arial"/>
          <w:sz w:val="20"/>
          <w:szCs w:val="20"/>
          <w:lang w:val="en-US"/>
        </w:rPr>
        <w:t>responsible for the general oversight of compliance and technical quality requirements</w:t>
      </w:r>
      <w:r w:rsidR="00B63623" w:rsidRPr="00B8452D">
        <w:rPr>
          <w:rStyle w:val="None"/>
          <w:rFonts w:ascii="Arial" w:hAnsi="Arial" w:cs="Arial"/>
          <w:sz w:val="20"/>
          <w:szCs w:val="20"/>
          <w:lang w:val="en-US"/>
        </w:rPr>
        <w:t>.</w:t>
      </w:r>
    </w:p>
    <w:p w14:paraId="7F951389" w14:textId="30FFA17B" w:rsidR="003016A9" w:rsidRPr="00B8452D" w:rsidRDefault="007900C7" w:rsidP="005E3222">
      <w:pPr>
        <w:pStyle w:val="Body"/>
        <w:numPr>
          <w:ilvl w:val="0"/>
          <w:numId w:val="11"/>
        </w:numPr>
        <w:spacing w:before="120" w:after="120"/>
        <w:ind w:left="1071" w:hanging="357"/>
        <w:rPr>
          <w:rStyle w:val="None"/>
          <w:rFonts w:ascii="Arial" w:hAnsi="Arial" w:cs="Arial"/>
          <w:sz w:val="20"/>
          <w:szCs w:val="20"/>
        </w:rPr>
      </w:pPr>
      <w:r w:rsidRPr="00B8452D">
        <w:rPr>
          <w:rStyle w:val="None"/>
          <w:rFonts w:ascii="Arial" w:hAnsi="Arial" w:cs="Arial"/>
          <w:b/>
          <w:bCs/>
          <w:sz w:val="20"/>
          <w:szCs w:val="20"/>
          <w:lang w:val="en-US"/>
        </w:rPr>
        <w:t>Role of Program Management Unit (PMU):</w:t>
      </w:r>
      <w:bookmarkStart w:id="1" w:name="_Hlk511120410"/>
      <w:r w:rsidRPr="00B8452D">
        <w:rPr>
          <w:rStyle w:val="None"/>
          <w:rFonts w:ascii="Arial" w:hAnsi="Arial" w:cs="Arial"/>
          <w:sz w:val="20"/>
          <w:szCs w:val="20"/>
          <w:lang w:val="en-US"/>
        </w:rPr>
        <w:t xml:space="preserve"> GA </w:t>
      </w:r>
      <w:r w:rsidR="00417EC6">
        <w:rPr>
          <w:rStyle w:val="None"/>
          <w:rFonts w:ascii="Arial" w:hAnsi="Arial" w:cs="Arial"/>
          <w:sz w:val="20"/>
          <w:szCs w:val="20"/>
          <w:lang w:val="en-US"/>
        </w:rPr>
        <w:t xml:space="preserve">is a </w:t>
      </w:r>
      <w:r w:rsidR="00417EC6" w:rsidRPr="00417EC6">
        <w:rPr>
          <w:rStyle w:val="None"/>
          <w:rFonts w:ascii="Arial" w:hAnsi="Arial" w:cs="Arial"/>
          <w:sz w:val="20"/>
          <w:szCs w:val="20"/>
          <w:lang w:val="en-US"/>
        </w:rPr>
        <w:t>joint multi-stakeholder coordination and decision-making platform comprising both MOECHE and the GA.</w:t>
      </w:r>
      <w:r w:rsidR="00311F50" w:rsidRPr="00B8452D">
        <w:rPr>
          <w:rStyle w:val="None"/>
          <w:rFonts w:ascii="Arial" w:hAnsi="Arial" w:cs="Arial"/>
          <w:sz w:val="20"/>
          <w:szCs w:val="20"/>
          <w:lang w:val="en-US"/>
        </w:rPr>
        <w:t xml:space="preserve">, </w:t>
      </w:r>
      <w:r w:rsidR="001C5076" w:rsidRPr="00B8452D">
        <w:rPr>
          <w:rStyle w:val="None"/>
          <w:rFonts w:ascii="Arial" w:hAnsi="Arial" w:cs="Arial"/>
          <w:sz w:val="20"/>
          <w:szCs w:val="20"/>
          <w:lang w:val="en-US"/>
        </w:rPr>
        <w:t>includ</w:t>
      </w:r>
      <w:r w:rsidR="00311F50" w:rsidRPr="00B8452D">
        <w:rPr>
          <w:rStyle w:val="None"/>
          <w:rFonts w:ascii="Arial" w:hAnsi="Arial" w:cs="Arial"/>
          <w:sz w:val="20"/>
          <w:szCs w:val="20"/>
          <w:lang w:val="en-US"/>
        </w:rPr>
        <w:t>ing</w:t>
      </w:r>
      <w:r w:rsidR="001C5076" w:rsidRPr="00B8452D">
        <w:rPr>
          <w:rStyle w:val="None"/>
          <w:rFonts w:ascii="Arial" w:hAnsi="Arial" w:cs="Arial"/>
          <w:sz w:val="20"/>
          <w:szCs w:val="20"/>
          <w:lang w:val="en-US"/>
        </w:rPr>
        <w:t xml:space="preserve"> a Gender and Inclusion Advisor, a Program Manager, a Senior M&amp;E </w:t>
      </w:r>
      <w:r w:rsidR="0049560B" w:rsidRPr="00B8452D">
        <w:rPr>
          <w:rStyle w:val="None"/>
          <w:rFonts w:ascii="Arial" w:hAnsi="Arial" w:cs="Arial"/>
          <w:sz w:val="20"/>
          <w:szCs w:val="20"/>
          <w:lang w:val="en-US"/>
        </w:rPr>
        <w:t>Manager</w:t>
      </w:r>
      <w:r w:rsidR="001C5076" w:rsidRPr="00B8452D">
        <w:rPr>
          <w:rStyle w:val="None"/>
          <w:rFonts w:ascii="Arial" w:hAnsi="Arial" w:cs="Arial"/>
          <w:sz w:val="20"/>
          <w:szCs w:val="20"/>
          <w:lang w:val="en-US"/>
        </w:rPr>
        <w:t>, an Education Officer, and a Gender and Inclusion Lead (MOECHE -Coordinator</w:t>
      </w:r>
      <w:r w:rsidR="00A357B1" w:rsidRPr="00B8452D">
        <w:rPr>
          <w:rStyle w:val="None"/>
          <w:rFonts w:ascii="Arial" w:hAnsi="Arial" w:cs="Arial"/>
          <w:sz w:val="20"/>
          <w:szCs w:val="20"/>
          <w:lang w:val="en-US"/>
        </w:rPr>
        <w:t>).</w:t>
      </w:r>
      <w:r w:rsidRPr="00B8452D">
        <w:rPr>
          <w:rStyle w:val="None"/>
          <w:rFonts w:ascii="Arial" w:hAnsi="Arial" w:cs="Arial"/>
          <w:sz w:val="20"/>
          <w:szCs w:val="20"/>
          <w:lang w:val="en-US"/>
        </w:rPr>
        <w:t xml:space="preserve"> The unit</w:t>
      </w:r>
      <w:r w:rsidR="0049560B" w:rsidRPr="00B8452D">
        <w:rPr>
          <w:rStyle w:val="None"/>
          <w:rFonts w:ascii="Arial" w:hAnsi="Arial" w:cs="Arial"/>
          <w:sz w:val="20"/>
          <w:szCs w:val="20"/>
          <w:lang w:val="en-US"/>
        </w:rPr>
        <w:t xml:space="preserve"> is </w:t>
      </w:r>
      <w:r w:rsidRPr="00B8452D">
        <w:rPr>
          <w:rStyle w:val="None"/>
          <w:rFonts w:ascii="Arial" w:hAnsi="Arial" w:cs="Arial"/>
          <w:sz w:val="20"/>
          <w:szCs w:val="20"/>
          <w:lang w:val="en-US"/>
        </w:rPr>
        <w:t>responsible for technical oversight and support to the MOECHE and FMS MOEs; financial and administrative management of the GEA and System Capacity Grant (to boost complementarity of efforts and cost-efficiency); monitoring of program activities; and reporting to GPE.</w:t>
      </w:r>
      <w:bookmarkEnd w:id="1"/>
      <w:r w:rsidRPr="00B8452D">
        <w:rPr>
          <w:rStyle w:val="None"/>
          <w:rFonts w:ascii="Arial" w:hAnsi="Arial" w:cs="Arial"/>
          <w:sz w:val="20"/>
          <w:szCs w:val="20"/>
        </w:rPr>
        <w:t xml:space="preserve"> </w:t>
      </w:r>
    </w:p>
    <w:p w14:paraId="12A62536" w14:textId="07BBDF32" w:rsidR="00311F50" w:rsidRPr="00B8452D" w:rsidRDefault="00311F50" w:rsidP="00326F9C">
      <w:pPr>
        <w:spacing w:before="120"/>
        <w:ind w:left="360" w:hanging="3"/>
        <w:rPr>
          <w:rFonts w:ascii="Arial" w:hAnsi="Arial" w:cs="Arial"/>
          <w:sz w:val="20"/>
          <w:szCs w:val="20"/>
        </w:rPr>
      </w:pPr>
      <w:r w:rsidRPr="00B8452D">
        <w:rPr>
          <w:rFonts w:ascii="Arial" w:hAnsi="Arial" w:cs="Arial"/>
          <w:sz w:val="20"/>
          <w:szCs w:val="20"/>
        </w:rPr>
        <w:t xml:space="preserve">The selection of schools for high intensity support (capitation grants, WASH and menstrual hygiene support) </w:t>
      </w:r>
      <w:r w:rsidR="006739EA" w:rsidRPr="00B8452D">
        <w:rPr>
          <w:rFonts w:ascii="Arial" w:hAnsi="Arial" w:cs="Arial"/>
          <w:sz w:val="20"/>
          <w:szCs w:val="20"/>
        </w:rPr>
        <w:t>was</w:t>
      </w:r>
      <w:r w:rsidRPr="00B8452D">
        <w:rPr>
          <w:rFonts w:ascii="Arial" w:hAnsi="Arial" w:cs="Arial"/>
          <w:sz w:val="20"/>
          <w:szCs w:val="20"/>
        </w:rPr>
        <w:t xml:space="preserve"> conducted in collaboration with MOECHE, based on an assessment of the schools’ capacity to absorb additional students and agreement with the community. The identification of areas for the construction of public schools for girls </w:t>
      </w:r>
      <w:r w:rsidR="006739EA" w:rsidRPr="00B8452D">
        <w:rPr>
          <w:rFonts w:ascii="Arial" w:hAnsi="Arial" w:cs="Arial"/>
          <w:sz w:val="20"/>
          <w:szCs w:val="20"/>
        </w:rPr>
        <w:t>was</w:t>
      </w:r>
      <w:r w:rsidRPr="00B8452D">
        <w:rPr>
          <w:rFonts w:ascii="Arial" w:hAnsi="Arial" w:cs="Arial"/>
          <w:sz w:val="20"/>
          <w:szCs w:val="20"/>
        </w:rPr>
        <w:t xml:space="preserve"> informed by the findings from an initial needs assessment conducted jointly by the MOECHE, FMS MOEs, and the GEA/ System Transformation Grant.</w:t>
      </w:r>
    </w:p>
    <w:p w14:paraId="42556FD8" w14:textId="0928EDCF" w:rsidR="00447628" w:rsidRPr="00B8452D" w:rsidRDefault="00622640" w:rsidP="0061094B">
      <w:pPr>
        <w:pStyle w:val="ListParagraph"/>
        <w:numPr>
          <w:ilvl w:val="0"/>
          <w:numId w:val="2"/>
        </w:numPr>
        <w:spacing w:line="240" w:lineRule="auto"/>
        <w:jc w:val="both"/>
        <w:rPr>
          <w:rFonts w:ascii="Arial" w:hAnsi="Arial" w:cs="Arial"/>
          <w:b/>
          <w:bCs/>
          <w:sz w:val="20"/>
          <w:szCs w:val="20"/>
        </w:rPr>
      </w:pPr>
      <w:r w:rsidRPr="00B8452D">
        <w:rPr>
          <w:rFonts w:ascii="Arial" w:hAnsi="Arial" w:cs="Arial"/>
          <w:b/>
          <w:bCs/>
          <w:sz w:val="20"/>
          <w:szCs w:val="20"/>
        </w:rPr>
        <w:t>PURPOSE AND DESIGN</w:t>
      </w:r>
    </w:p>
    <w:p w14:paraId="5A277AB9" w14:textId="5B256CC2" w:rsidR="006C50E6" w:rsidRPr="00B8452D" w:rsidRDefault="00EE0D43" w:rsidP="00DF6DEA">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 xml:space="preserve">The </w:t>
      </w:r>
      <w:r w:rsidR="007E4E6E" w:rsidRPr="00B8452D">
        <w:rPr>
          <w:rFonts w:ascii="Arial" w:hAnsi="Arial" w:cs="Arial"/>
          <w:b/>
          <w:bCs/>
          <w:sz w:val="20"/>
          <w:szCs w:val="20"/>
        </w:rPr>
        <w:t>R</w:t>
      </w:r>
      <w:r w:rsidRPr="00B8452D">
        <w:rPr>
          <w:rFonts w:ascii="Arial" w:hAnsi="Arial" w:cs="Arial"/>
          <w:b/>
          <w:bCs/>
          <w:sz w:val="20"/>
          <w:szCs w:val="20"/>
        </w:rPr>
        <w:t xml:space="preserve">ationale for the </w:t>
      </w:r>
      <w:r w:rsidR="00452801" w:rsidRPr="00452801">
        <w:rPr>
          <w:rFonts w:ascii="Arial" w:hAnsi="Arial" w:cs="Arial"/>
          <w:b/>
          <w:bCs/>
          <w:sz w:val="20"/>
          <w:szCs w:val="20"/>
        </w:rPr>
        <w:t>midline evaluation</w:t>
      </w:r>
    </w:p>
    <w:p w14:paraId="0595153E" w14:textId="2F3751DB" w:rsidR="00760A5B" w:rsidRPr="00B8452D" w:rsidRDefault="00614C53" w:rsidP="00326F9C">
      <w:pPr>
        <w:spacing w:before="120"/>
        <w:ind w:left="11" w:hanging="11"/>
        <w:rPr>
          <w:rFonts w:ascii="Arial" w:hAnsi="Arial" w:cs="Arial"/>
          <w:sz w:val="20"/>
          <w:szCs w:val="20"/>
        </w:rPr>
      </w:pPr>
      <w:r w:rsidRPr="00B8452D">
        <w:rPr>
          <w:rFonts w:ascii="Arial" w:hAnsi="Arial" w:cs="Arial"/>
          <w:b/>
          <w:bCs/>
          <w:sz w:val="20"/>
          <w:szCs w:val="20"/>
        </w:rPr>
        <w:t>Rationale</w:t>
      </w:r>
      <w:r w:rsidRPr="00B8452D">
        <w:rPr>
          <w:rFonts w:ascii="Arial" w:hAnsi="Arial" w:cs="Arial"/>
          <w:sz w:val="20"/>
          <w:szCs w:val="20"/>
        </w:rPr>
        <w:t xml:space="preserve">: </w:t>
      </w:r>
      <w:r w:rsidR="00760A5B" w:rsidRPr="00B8452D">
        <w:rPr>
          <w:rFonts w:ascii="Arial" w:hAnsi="Arial" w:cs="Arial"/>
          <w:sz w:val="20"/>
          <w:szCs w:val="20"/>
        </w:rPr>
        <w:t xml:space="preserve">The </w:t>
      </w:r>
      <w:r w:rsidR="00452801">
        <w:rPr>
          <w:rFonts w:ascii="Arial" w:hAnsi="Arial" w:cs="Arial"/>
          <w:color w:val="auto"/>
          <w:sz w:val="20"/>
          <w:szCs w:val="20"/>
        </w:rPr>
        <w:t>midline evaluation</w:t>
      </w:r>
      <w:r w:rsidR="00760A5B" w:rsidRPr="00B8452D">
        <w:rPr>
          <w:rFonts w:ascii="Arial" w:hAnsi="Arial" w:cs="Arial"/>
          <w:sz w:val="20"/>
          <w:szCs w:val="20"/>
        </w:rPr>
        <w:t xml:space="preserve"> will assess the program’s progress against its intended objectives, outputs, and outcomes, using baseline findings as the reference point. It will determine the extent to </w:t>
      </w:r>
      <w:r w:rsidR="00760A5B" w:rsidRPr="00B8452D">
        <w:rPr>
          <w:rFonts w:ascii="Arial" w:hAnsi="Arial" w:cs="Arial"/>
          <w:sz w:val="20"/>
          <w:szCs w:val="20"/>
        </w:rPr>
        <w:lastRenderedPageBreak/>
        <w:t>which the program is on track to achieve its targets and identify areas requiring course correction to improve performance.</w:t>
      </w:r>
    </w:p>
    <w:p w14:paraId="54DC22B2" w14:textId="76A532FC" w:rsidR="00760A5B" w:rsidRPr="00B8452D" w:rsidRDefault="00760A5B" w:rsidP="00760A5B">
      <w:pPr>
        <w:spacing w:before="120"/>
        <w:ind w:left="11" w:hanging="11"/>
        <w:rPr>
          <w:rFonts w:ascii="Arial" w:hAnsi="Arial" w:cs="Arial"/>
          <w:sz w:val="20"/>
          <w:szCs w:val="20"/>
        </w:rPr>
      </w:pPr>
      <w:r w:rsidRPr="00B8452D">
        <w:rPr>
          <w:rFonts w:ascii="Arial" w:hAnsi="Arial" w:cs="Arial"/>
          <w:sz w:val="20"/>
          <w:szCs w:val="20"/>
        </w:rPr>
        <w:t>The review will examine the continued relevance and validity of the program’s Theory of Change (</w:t>
      </w:r>
      <w:proofErr w:type="spellStart"/>
      <w:r w:rsidRPr="00B8452D">
        <w:rPr>
          <w:rFonts w:ascii="Arial" w:hAnsi="Arial" w:cs="Arial"/>
          <w:sz w:val="20"/>
          <w:szCs w:val="20"/>
        </w:rPr>
        <w:t>ToC</w:t>
      </w:r>
      <w:proofErr w:type="spellEnd"/>
      <w:r w:rsidRPr="00B8452D">
        <w:rPr>
          <w:rFonts w:ascii="Arial" w:hAnsi="Arial" w:cs="Arial"/>
          <w:sz w:val="20"/>
          <w:szCs w:val="20"/>
        </w:rPr>
        <w:t>), including the extent to which underlying assumptions remain appropriate within the evolving education context in Somalia. It will also assess how effectively the program has adapted to emerging challenges and opportunities during implementation.</w:t>
      </w:r>
    </w:p>
    <w:p w14:paraId="5AA3E2C9" w14:textId="63E97764" w:rsidR="00760A5B" w:rsidRPr="00B8452D" w:rsidRDefault="00760A5B" w:rsidP="00760A5B">
      <w:pPr>
        <w:spacing w:before="120"/>
        <w:ind w:left="11" w:hanging="11"/>
        <w:rPr>
          <w:rFonts w:ascii="Arial" w:hAnsi="Arial" w:cs="Arial"/>
          <w:sz w:val="20"/>
          <w:szCs w:val="20"/>
        </w:rPr>
      </w:pPr>
      <w:r w:rsidRPr="00B8452D">
        <w:rPr>
          <w:rFonts w:ascii="Arial" w:hAnsi="Arial" w:cs="Arial"/>
          <w:sz w:val="20"/>
          <w:szCs w:val="20"/>
        </w:rPr>
        <w:t xml:space="preserve">The </w:t>
      </w:r>
      <w:r w:rsidR="00452801">
        <w:rPr>
          <w:rFonts w:ascii="Arial" w:hAnsi="Arial" w:cs="Arial"/>
          <w:color w:val="auto"/>
          <w:sz w:val="20"/>
          <w:szCs w:val="20"/>
        </w:rPr>
        <w:t>midline evaluation</w:t>
      </w:r>
      <w:r w:rsidRPr="00B8452D">
        <w:rPr>
          <w:rFonts w:ascii="Arial" w:hAnsi="Arial" w:cs="Arial"/>
          <w:sz w:val="20"/>
          <w:szCs w:val="20"/>
        </w:rPr>
        <w:t xml:space="preserve"> will generate evidence on key performance criteria, including effectiveness, efficiency, equity, </w:t>
      </w:r>
      <w:r w:rsidR="004319CF">
        <w:rPr>
          <w:rFonts w:ascii="Arial" w:hAnsi="Arial" w:cs="Arial"/>
          <w:sz w:val="20"/>
          <w:szCs w:val="20"/>
        </w:rPr>
        <w:t xml:space="preserve">relevance, coherence </w:t>
      </w:r>
      <w:r w:rsidRPr="00B8452D">
        <w:rPr>
          <w:rFonts w:ascii="Arial" w:hAnsi="Arial" w:cs="Arial"/>
          <w:sz w:val="20"/>
          <w:szCs w:val="20"/>
        </w:rPr>
        <w:t>and value for money, with particular attention to gender equality and social inclusion outcomes. It will identify gaps in implementation, delivery modalities, and targeting approaches, and provide actionable recommendations to strengthen the remaining implementation period.</w:t>
      </w:r>
    </w:p>
    <w:p w14:paraId="4A8990F0" w14:textId="5C400DFD" w:rsidR="00AB35D9" w:rsidRPr="00B8452D" w:rsidRDefault="00760A5B" w:rsidP="00760A5B">
      <w:pPr>
        <w:spacing w:before="120"/>
        <w:ind w:left="11" w:hanging="11"/>
        <w:rPr>
          <w:rFonts w:ascii="Arial" w:hAnsi="Arial" w:cs="Arial"/>
          <w:sz w:val="20"/>
          <w:szCs w:val="20"/>
        </w:rPr>
      </w:pPr>
      <w:r w:rsidRPr="00B8452D">
        <w:rPr>
          <w:rFonts w:ascii="Arial" w:hAnsi="Arial" w:cs="Arial"/>
          <w:sz w:val="20"/>
          <w:szCs w:val="20"/>
        </w:rPr>
        <w:t>The findings will contribute to the GEA and Somalia Partnership Compact learning agenda, informing ongoing implementation, strategic decision making, and the design of future gender and inclusion focused education interventions in Somalia.</w:t>
      </w:r>
    </w:p>
    <w:p w14:paraId="160CFE01" w14:textId="632BFAFC" w:rsidR="002C208A" w:rsidRPr="00B8452D" w:rsidRDefault="007E4E6E" w:rsidP="006A00B3">
      <w:pPr>
        <w:pStyle w:val="ListParagraph"/>
        <w:numPr>
          <w:ilvl w:val="1"/>
          <w:numId w:val="2"/>
        </w:numPr>
        <w:spacing w:after="120" w:line="240" w:lineRule="auto"/>
        <w:ind w:left="788" w:hanging="431"/>
        <w:jc w:val="both"/>
        <w:rPr>
          <w:rFonts w:ascii="Arial" w:hAnsi="Arial" w:cs="Arial"/>
          <w:b/>
          <w:bCs/>
          <w:sz w:val="20"/>
          <w:szCs w:val="20"/>
        </w:rPr>
      </w:pPr>
      <w:r w:rsidRPr="00B8452D">
        <w:rPr>
          <w:rFonts w:ascii="Arial" w:hAnsi="Arial" w:cs="Arial"/>
          <w:b/>
          <w:bCs/>
          <w:sz w:val="20"/>
          <w:szCs w:val="20"/>
        </w:rPr>
        <w:t>Ob</w:t>
      </w:r>
      <w:r w:rsidR="002C208A" w:rsidRPr="00B8452D">
        <w:rPr>
          <w:rFonts w:ascii="Arial" w:hAnsi="Arial" w:cs="Arial"/>
          <w:b/>
          <w:bCs/>
          <w:sz w:val="20"/>
          <w:szCs w:val="20"/>
        </w:rPr>
        <w:t>jective</w:t>
      </w:r>
      <w:r w:rsidR="00452801">
        <w:rPr>
          <w:rFonts w:ascii="Arial" w:hAnsi="Arial" w:cs="Arial"/>
          <w:b/>
          <w:bCs/>
          <w:sz w:val="20"/>
          <w:szCs w:val="20"/>
        </w:rPr>
        <w:t xml:space="preserve"> of the Midline </w:t>
      </w:r>
      <w:proofErr w:type="spellStart"/>
      <w:r w:rsidR="00452801">
        <w:rPr>
          <w:rFonts w:ascii="Arial" w:hAnsi="Arial" w:cs="Arial"/>
          <w:b/>
          <w:bCs/>
          <w:sz w:val="20"/>
          <w:szCs w:val="20"/>
        </w:rPr>
        <w:t>Evalutaion</w:t>
      </w:r>
      <w:proofErr w:type="spellEnd"/>
      <w:r w:rsidR="00452801">
        <w:rPr>
          <w:rFonts w:ascii="Arial" w:hAnsi="Arial" w:cs="Arial"/>
          <w:b/>
          <w:bCs/>
          <w:sz w:val="20"/>
          <w:szCs w:val="20"/>
        </w:rPr>
        <w:t xml:space="preserve"> </w:t>
      </w:r>
    </w:p>
    <w:p w14:paraId="3F37E3BF" w14:textId="48EA72B4" w:rsidR="00F514DD" w:rsidRPr="00B8452D" w:rsidRDefault="009B3E51" w:rsidP="00F736A6">
      <w:pPr>
        <w:spacing w:before="120"/>
        <w:ind w:left="11" w:hanging="11"/>
        <w:rPr>
          <w:rFonts w:ascii="Arial" w:hAnsi="Arial" w:cs="Arial"/>
          <w:color w:val="auto"/>
          <w:sz w:val="20"/>
          <w:szCs w:val="20"/>
        </w:rPr>
      </w:pPr>
      <w:r w:rsidRPr="00B8452D">
        <w:rPr>
          <w:rFonts w:ascii="Arial" w:hAnsi="Arial" w:cs="Arial"/>
          <w:color w:val="auto"/>
          <w:sz w:val="20"/>
          <w:szCs w:val="20"/>
        </w:rPr>
        <w:t xml:space="preserve">The program is seeking to procure the services of a consultant to conduct </w:t>
      </w:r>
      <w:r w:rsidR="00F514DD" w:rsidRPr="00B8452D">
        <w:rPr>
          <w:rFonts w:ascii="Arial" w:hAnsi="Arial" w:cs="Arial"/>
          <w:sz w:val="20"/>
          <w:szCs w:val="20"/>
        </w:rPr>
        <w:t>a</w:t>
      </w:r>
      <w:r w:rsidRPr="00B8452D">
        <w:rPr>
          <w:rFonts w:ascii="Arial" w:hAnsi="Arial" w:cs="Arial"/>
          <w:color w:val="auto"/>
          <w:sz w:val="20"/>
          <w:szCs w:val="20"/>
        </w:rPr>
        <w:t xml:space="preserve"> gender-</w:t>
      </w:r>
      <w:r w:rsidR="00F514DD" w:rsidRPr="00B8452D">
        <w:rPr>
          <w:rFonts w:ascii="Arial" w:hAnsi="Arial" w:cs="Arial"/>
          <w:color w:val="auto"/>
          <w:sz w:val="20"/>
          <w:szCs w:val="20"/>
        </w:rPr>
        <w:t>responsive</w:t>
      </w:r>
      <w:r w:rsidR="00452801">
        <w:rPr>
          <w:rFonts w:ascii="Arial" w:hAnsi="Arial" w:cs="Arial"/>
          <w:color w:val="auto"/>
          <w:sz w:val="20"/>
          <w:szCs w:val="20"/>
        </w:rPr>
        <w:t xml:space="preserve"> midline evaluation</w:t>
      </w:r>
      <w:r w:rsidR="00F514DD" w:rsidRPr="00B8452D">
        <w:rPr>
          <w:rFonts w:ascii="Arial" w:hAnsi="Arial" w:cs="Arial"/>
          <w:color w:val="auto"/>
          <w:sz w:val="20"/>
          <w:szCs w:val="20"/>
        </w:rPr>
        <w:t xml:space="preserve"> </w:t>
      </w:r>
      <w:r w:rsidR="00E54715" w:rsidRPr="00B8452D">
        <w:rPr>
          <w:rFonts w:ascii="Arial" w:hAnsi="Arial" w:cs="Arial"/>
          <w:color w:val="auto"/>
          <w:sz w:val="20"/>
          <w:szCs w:val="20"/>
        </w:rPr>
        <w:t xml:space="preserve">of the </w:t>
      </w:r>
      <w:r w:rsidR="00452801">
        <w:rPr>
          <w:rFonts w:ascii="Arial" w:hAnsi="Arial" w:cs="Arial"/>
          <w:color w:val="auto"/>
          <w:sz w:val="20"/>
          <w:szCs w:val="20"/>
        </w:rPr>
        <w:t xml:space="preserve">GEA </w:t>
      </w:r>
      <w:r w:rsidR="00E54715" w:rsidRPr="00B8452D">
        <w:rPr>
          <w:rFonts w:ascii="Arial" w:hAnsi="Arial" w:cs="Arial"/>
          <w:color w:val="auto"/>
          <w:sz w:val="20"/>
          <w:szCs w:val="20"/>
        </w:rPr>
        <w:t>program</w:t>
      </w:r>
      <w:r w:rsidR="0093230C" w:rsidRPr="00B8452D">
        <w:rPr>
          <w:rFonts w:ascii="Arial" w:hAnsi="Arial" w:cs="Arial"/>
          <w:color w:val="auto"/>
          <w:sz w:val="20"/>
          <w:szCs w:val="20"/>
        </w:rPr>
        <w:t xml:space="preserve">. </w:t>
      </w:r>
      <w:r w:rsidR="00F514DD" w:rsidRPr="00B8452D">
        <w:rPr>
          <w:rFonts w:ascii="Arial" w:hAnsi="Arial" w:cs="Arial"/>
          <w:color w:val="auto"/>
          <w:sz w:val="20"/>
          <w:szCs w:val="20"/>
        </w:rPr>
        <w:t xml:space="preserve"> </w:t>
      </w:r>
      <w:r w:rsidR="0002771F" w:rsidRPr="00B8452D">
        <w:rPr>
          <w:rFonts w:ascii="Arial" w:hAnsi="Arial" w:cs="Arial"/>
          <w:color w:val="auto"/>
          <w:sz w:val="20"/>
          <w:szCs w:val="20"/>
        </w:rPr>
        <w:t xml:space="preserve">The objective of the </w:t>
      </w:r>
      <w:r w:rsidR="00452801">
        <w:rPr>
          <w:rFonts w:ascii="Arial" w:hAnsi="Arial" w:cs="Arial"/>
          <w:color w:val="auto"/>
          <w:sz w:val="20"/>
          <w:szCs w:val="20"/>
        </w:rPr>
        <w:t xml:space="preserve">midline evaluation </w:t>
      </w:r>
      <w:r w:rsidR="0002771F" w:rsidRPr="00B8452D">
        <w:rPr>
          <w:rFonts w:ascii="Arial" w:hAnsi="Arial" w:cs="Arial"/>
          <w:color w:val="auto"/>
          <w:sz w:val="20"/>
          <w:szCs w:val="20"/>
        </w:rPr>
        <w:t>is to assess progress, performance, and emerging results against its intended objectives, outputs, and outcomes, building on baseline findings. The review will generate evidence to inform course correction, strengthen implementation, and support decision making for the remaining program period. Specifically, the review will:</w:t>
      </w:r>
    </w:p>
    <w:p w14:paraId="31BB7499" w14:textId="12520EF3" w:rsidR="00A10B29" w:rsidRPr="00B8452D" w:rsidRDefault="00FE595B" w:rsidP="00C72EB4">
      <w:pPr>
        <w:pStyle w:val="ListParagraph"/>
        <w:numPr>
          <w:ilvl w:val="0"/>
          <w:numId w:val="16"/>
        </w:numPr>
        <w:spacing w:before="120"/>
        <w:rPr>
          <w:rFonts w:ascii="Arial" w:hAnsi="Arial" w:cs="Arial"/>
          <w:sz w:val="20"/>
          <w:szCs w:val="20"/>
        </w:rPr>
      </w:pPr>
      <w:r w:rsidRPr="00B8452D">
        <w:rPr>
          <w:rFonts w:ascii="Arial" w:hAnsi="Arial" w:cs="Arial"/>
          <w:sz w:val="20"/>
          <w:szCs w:val="20"/>
        </w:rPr>
        <w:t>Assess progress in addressing barriers to girls’ education and the inclusion of children living with disabilities, including changes in conditions since baseline and emerging outcomes.</w:t>
      </w:r>
    </w:p>
    <w:p w14:paraId="31AD26C8" w14:textId="7496751D" w:rsidR="00FE595B" w:rsidRPr="00B8452D" w:rsidRDefault="00FE595B" w:rsidP="00C72EB4">
      <w:pPr>
        <w:pStyle w:val="ListParagraph"/>
        <w:numPr>
          <w:ilvl w:val="0"/>
          <w:numId w:val="16"/>
        </w:numPr>
        <w:spacing w:before="120"/>
        <w:rPr>
          <w:rFonts w:ascii="Arial" w:hAnsi="Arial" w:cs="Arial"/>
          <w:sz w:val="20"/>
          <w:szCs w:val="20"/>
        </w:rPr>
      </w:pPr>
      <w:r w:rsidRPr="00B8452D">
        <w:rPr>
          <w:rFonts w:ascii="Arial" w:hAnsi="Arial" w:cs="Arial"/>
          <w:sz w:val="20"/>
          <w:szCs w:val="20"/>
        </w:rPr>
        <w:t>Review the implementation and effectiveness of policies and guidelines related to teacher training and coaching, monitoring systems, school health and hygiene, and safeguarding, with a focus on gender responsiveness and inclusion.</w:t>
      </w:r>
    </w:p>
    <w:p w14:paraId="205D2F2D" w14:textId="77777777" w:rsidR="00C72EB4" w:rsidRPr="00B8452D" w:rsidRDefault="00C72EB4" w:rsidP="00C72EB4">
      <w:pPr>
        <w:pStyle w:val="ListParagraph"/>
        <w:numPr>
          <w:ilvl w:val="0"/>
          <w:numId w:val="16"/>
        </w:numPr>
        <w:spacing w:before="120"/>
        <w:rPr>
          <w:rFonts w:ascii="Arial" w:hAnsi="Arial" w:cs="Arial"/>
          <w:sz w:val="20"/>
          <w:szCs w:val="20"/>
        </w:rPr>
      </w:pPr>
      <w:r w:rsidRPr="00B8452D">
        <w:rPr>
          <w:rFonts w:ascii="Arial" w:hAnsi="Arial" w:cs="Arial"/>
          <w:sz w:val="20"/>
          <w:szCs w:val="20"/>
        </w:rPr>
        <w:t>Evaluate the technical and operational capacity of Gender and Inclusion Units, including progress in system strengthening and their effectiveness in supporting program delivery.</w:t>
      </w:r>
    </w:p>
    <w:p w14:paraId="1AC839DA" w14:textId="74D806FC" w:rsidR="00C72EB4" w:rsidRPr="00B8452D" w:rsidRDefault="00C72EB4" w:rsidP="00C72EB4">
      <w:pPr>
        <w:pStyle w:val="ListParagraph"/>
        <w:numPr>
          <w:ilvl w:val="0"/>
          <w:numId w:val="16"/>
        </w:numPr>
        <w:spacing w:before="120"/>
        <w:rPr>
          <w:rFonts w:ascii="Arial" w:hAnsi="Arial" w:cs="Arial"/>
          <w:sz w:val="20"/>
          <w:szCs w:val="20"/>
        </w:rPr>
      </w:pPr>
      <w:r w:rsidRPr="00B8452D">
        <w:rPr>
          <w:rFonts w:ascii="Arial" w:hAnsi="Arial" w:cs="Arial"/>
          <w:sz w:val="20"/>
          <w:szCs w:val="20"/>
        </w:rPr>
        <w:t>Measure progress against established indicators, comparing current values with baseline benchmarks and assessing the likelihood of achieving endline targets.</w:t>
      </w:r>
    </w:p>
    <w:p w14:paraId="56A3640A" w14:textId="77777777" w:rsidR="00C72EB4" w:rsidRPr="00B8452D" w:rsidRDefault="00C72EB4" w:rsidP="00C72EB4">
      <w:pPr>
        <w:pStyle w:val="ListParagraph"/>
        <w:numPr>
          <w:ilvl w:val="0"/>
          <w:numId w:val="16"/>
        </w:numPr>
        <w:spacing w:before="120"/>
        <w:rPr>
          <w:rFonts w:ascii="Arial" w:hAnsi="Arial" w:cs="Arial"/>
          <w:sz w:val="20"/>
          <w:szCs w:val="20"/>
        </w:rPr>
      </w:pPr>
      <w:r w:rsidRPr="00B8452D">
        <w:rPr>
          <w:rFonts w:ascii="Arial" w:hAnsi="Arial" w:cs="Arial"/>
          <w:sz w:val="20"/>
          <w:szCs w:val="20"/>
        </w:rPr>
        <w:t>Identify key achievements, challenges, and implementation bottlenecks affecting program delivery, and provide actionable recommendations to enhance effectiveness, efficiency, equity, and value for money during the remaining implementation period.</w:t>
      </w:r>
    </w:p>
    <w:p w14:paraId="439E7C26" w14:textId="5D1B2C00" w:rsidR="009B3E51" w:rsidRPr="00B8452D" w:rsidRDefault="00C72EB4" w:rsidP="00C72EB4">
      <w:pPr>
        <w:pStyle w:val="ListParagraph"/>
        <w:numPr>
          <w:ilvl w:val="0"/>
          <w:numId w:val="16"/>
        </w:numPr>
        <w:spacing w:before="120"/>
        <w:rPr>
          <w:rFonts w:ascii="Arial" w:hAnsi="Arial" w:cs="Arial"/>
          <w:sz w:val="20"/>
          <w:szCs w:val="20"/>
        </w:rPr>
      </w:pPr>
      <w:r w:rsidRPr="00B8452D">
        <w:rPr>
          <w:rFonts w:ascii="Arial" w:hAnsi="Arial" w:cs="Arial"/>
          <w:sz w:val="20"/>
          <w:szCs w:val="20"/>
        </w:rPr>
        <w:t>Generate evidence on emerging outcomes and contribution to higher level results, to inform ongoing learning and support future evaluations, including the endline assessment.</w:t>
      </w:r>
      <w:r w:rsidR="009F246D" w:rsidRPr="00B8452D">
        <w:rPr>
          <w:rFonts w:ascii="Arial" w:hAnsi="Arial" w:cs="Arial"/>
          <w:sz w:val="20"/>
          <w:szCs w:val="20"/>
        </w:rPr>
        <w:t xml:space="preserve"> </w:t>
      </w:r>
    </w:p>
    <w:p w14:paraId="0683AA75" w14:textId="543711FD" w:rsidR="00A84965" w:rsidRPr="00B8452D" w:rsidRDefault="00A84965" w:rsidP="00DE37D4">
      <w:pPr>
        <w:pStyle w:val="ListParagraph"/>
        <w:numPr>
          <w:ilvl w:val="0"/>
          <w:numId w:val="2"/>
        </w:numPr>
        <w:spacing w:after="120" w:line="240" w:lineRule="auto"/>
        <w:ind w:left="357" w:hanging="357"/>
        <w:contextualSpacing w:val="0"/>
        <w:jc w:val="both"/>
        <w:rPr>
          <w:rFonts w:ascii="Arial" w:hAnsi="Arial" w:cs="Arial"/>
          <w:b/>
          <w:bCs/>
          <w:sz w:val="20"/>
          <w:szCs w:val="20"/>
        </w:rPr>
      </w:pPr>
      <w:r w:rsidRPr="00B8452D">
        <w:rPr>
          <w:rFonts w:ascii="Arial" w:hAnsi="Arial" w:cs="Arial"/>
          <w:b/>
          <w:bCs/>
          <w:sz w:val="20"/>
          <w:szCs w:val="20"/>
        </w:rPr>
        <w:t>TECHNICAL APPROACH AND METHODOLOGY</w:t>
      </w:r>
    </w:p>
    <w:p w14:paraId="7C8F95E2" w14:textId="21134DE2" w:rsidR="002C208A" w:rsidRPr="00B8452D" w:rsidRDefault="00452801" w:rsidP="00CD2C10">
      <w:pPr>
        <w:pStyle w:val="ListParagraph"/>
        <w:numPr>
          <w:ilvl w:val="1"/>
          <w:numId w:val="2"/>
        </w:numPr>
        <w:spacing w:before="120" w:after="120" w:line="240" w:lineRule="auto"/>
        <w:ind w:left="788" w:hanging="431"/>
        <w:contextualSpacing w:val="0"/>
        <w:jc w:val="both"/>
        <w:rPr>
          <w:rFonts w:ascii="Arial" w:hAnsi="Arial" w:cs="Arial"/>
          <w:b/>
          <w:bCs/>
          <w:sz w:val="20"/>
          <w:szCs w:val="20"/>
        </w:rPr>
      </w:pPr>
      <w:r>
        <w:rPr>
          <w:rFonts w:ascii="Arial" w:hAnsi="Arial" w:cs="Arial"/>
          <w:b/>
          <w:bCs/>
          <w:sz w:val="20"/>
          <w:szCs w:val="20"/>
        </w:rPr>
        <w:t>M</w:t>
      </w:r>
      <w:r w:rsidRPr="00452801">
        <w:rPr>
          <w:rFonts w:ascii="Arial" w:hAnsi="Arial" w:cs="Arial"/>
          <w:b/>
          <w:bCs/>
          <w:sz w:val="20"/>
          <w:szCs w:val="20"/>
        </w:rPr>
        <w:t xml:space="preserve">idline </w:t>
      </w:r>
      <w:r>
        <w:rPr>
          <w:rFonts w:ascii="Arial" w:hAnsi="Arial" w:cs="Arial"/>
          <w:b/>
          <w:bCs/>
          <w:sz w:val="20"/>
          <w:szCs w:val="20"/>
        </w:rPr>
        <w:t>E</w:t>
      </w:r>
      <w:r w:rsidRPr="00452801">
        <w:rPr>
          <w:rFonts w:ascii="Arial" w:hAnsi="Arial" w:cs="Arial"/>
          <w:b/>
          <w:bCs/>
          <w:sz w:val="20"/>
          <w:szCs w:val="20"/>
        </w:rPr>
        <w:t>valuation</w:t>
      </w:r>
      <w:r>
        <w:rPr>
          <w:rFonts w:ascii="Arial" w:hAnsi="Arial" w:cs="Arial"/>
          <w:sz w:val="20"/>
          <w:szCs w:val="20"/>
        </w:rPr>
        <w:t xml:space="preserve"> </w:t>
      </w:r>
      <w:r w:rsidR="002C208A" w:rsidRPr="00B8452D">
        <w:rPr>
          <w:rFonts w:ascii="Arial" w:hAnsi="Arial" w:cs="Arial"/>
          <w:b/>
          <w:bCs/>
          <w:sz w:val="20"/>
          <w:szCs w:val="20"/>
        </w:rPr>
        <w:t>Design</w:t>
      </w:r>
    </w:p>
    <w:p w14:paraId="65F3B618" w14:textId="16920F80" w:rsidR="00F0289D" w:rsidRPr="00B8452D" w:rsidRDefault="00222DDF" w:rsidP="00F0289D">
      <w:pPr>
        <w:spacing w:before="120"/>
        <w:ind w:left="11" w:hanging="11"/>
        <w:rPr>
          <w:rFonts w:ascii="Arial" w:hAnsi="Arial" w:cs="Arial"/>
          <w:color w:val="auto"/>
          <w:sz w:val="20"/>
          <w:szCs w:val="20"/>
        </w:rPr>
      </w:pPr>
      <w:r w:rsidRPr="00B8452D">
        <w:rPr>
          <w:rFonts w:ascii="Arial" w:hAnsi="Arial" w:cs="Arial"/>
          <w:color w:val="auto"/>
          <w:sz w:val="20"/>
          <w:szCs w:val="20"/>
        </w:rPr>
        <w:t xml:space="preserve">The </w:t>
      </w:r>
      <w:r w:rsidR="00452801">
        <w:rPr>
          <w:rFonts w:ascii="Arial" w:hAnsi="Arial" w:cs="Arial"/>
          <w:color w:val="auto"/>
          <w:sz w:val="20"/>
          <w:szCs w:val="20"/>
        </w:rPr>
        <w:t>midline evaluation</w:t>
      </w:r>
      <w:r w:rsidRPr="00B8452D">
        <w:rPr>
          <w:rFonts w:ascii="Arial" w:hAnsi="Arial" w:cs="Arial"/>
          <w:color w:val="auto"/>
          <w:sz w:val="20"/>
          <w:szCs w:val="20"/>
        </w:rPr>
        <w:t xml:space="preserve"> </w:t>
      </w:r>
      <w:r w:rsidR="00F0289D" w:rsidRPr="00B8452D">
        <w:rPr>
          <w:rFonts w:ascii="Arial" w:hAnsi="Arial" w:cs="Arial"/>
          <w:color w:val="auto"/>
          <w:sz w:val="20"/>
          <w:szCs w:val="20"/>
        </w:rPr>
        <w:t>will adopt a pre post evaluation design, building on baseline findings to assess changes over time and progress towards intended outcomes. The review will apply a mixed methods, complexity aware, gender responsive, and inclusive approach to generate a comprehensive understanding of program performance and emerging results.</w:t>
      </w:r>
    </w:p>
    <w:p w14:paraId="283207EB" w14:textId="4F6B2E09" w:rsidR="00F0289D" w:rsidRPr="00B8452D" w:rsidRDefault="00F0289D" w:rsidP="00F0289D">
      <w:pPr>
        <w:spacing w:before="120"/>
        <w:ind w:left="11" w:hanging="11"/>
        <w:rPr>
          <w:rFonts w:ascii="Arial" w:hAnsi="Arial" w:cs="Arial"/>
          <w:color w:val="auto"/>
          <w:sz w:val="20"/>
          <w:szCs w:val="20"/>
        </w:rPr>
      </w:pPr>
      <w:r w:rsidRPr="00B8452D">
        <w:rPr>
          <w:rFonts w:ascii="Arial" w:hAnsi="Arial" w:cs="Arial"/>
          <w:color w:val="auto"/>
          <w:sz w:val="20"/>
          <w:szCs w:val="20"/>
        </w:rPr>
        <w:t>Primary quantitative and qualitative data will be collected from schools, teachers and head teachers, Community Education Committees (CECs), school communities, Ministry of Education, Culture and Higher Education (MoECHE) and Federal Member State (FMS) Ministries of Education staff, as well as Education Sector Committee and cluster partners. The review will triangulate quantitative data from representative samples with qualitative insights and secondary data, including data from the Education Management Information System (EMIS), to assess the program’s contribution to its expected outcomes.</w:t>
      </w:r>
    </w:p>
    <w:p w14:paraId="22669C96" w14:textId="69D4ED77" w:rsidR="00F0289D" w:rsidRPr="00B8452D" w:rsidRDefault="00F0289D" w:rsidP="00F0289D">
      <w:pPr>
        <w:spacing w:before="120"/>
        <w:ind w:left="11" w:hanging="11"/>
        <w:rPr>
          <w:rFonts w:ascii="Arial" w:hAnsi="Arial" w:cs="Arial"/>
          <w:color w:val="auto"/>
          <w:sz w:val="20"/>
          <w:szCs w:val="20"/>
        </w:rPr>
      </w:pPr>
      <w:r w:rsidRPr="00B8452D">
        <w:rPr>
          <w:rFonts w:ascii="Arial" w:hAnsi="Arial" w:cs="Arial"/>
          <w:color w:val="auto"/>
          <w:sz w:val="20"/>
          <w:szCs w:val="20"/>
        </w:rPr>
        <w:t xml:space="preserve">The </w:t>
      </w:r>
      <w:r w:rsidR="00452801">
        <w:rPr>
          <w:rFonts w:ascii="Arial" w:hAnsi="Arial" w:cs="Arial"/>
          <w:color w:val="auto"/>
          <w:sz w:val="20"/>
          <w:szCs w:val="20"/>
        </w:rPr>
        <w:t>midline evaluation</w:t>
      </w:r>
      <w:r w:rsidRPr="00B8452D">
        <w:rPr>
          <w:rFonts w:ascii="Arial" w:hAnsi="Arial" w:cs="Arial"/>
          <w:color w:val="auto"/>
          <w:sz w:val="20"/>
          <w:szCs w:val="20"/>
        </w:rPr>
        <w:t xml:space="preserve"> will build on the baseline sample of </w:t>
      </w:r>
      <w:r w:rsidRPr="00A30B0B">
        <w:rPr>
          <w:rFonts w:ascii="Arial" w:hAnsi="Arial" w:cs="Arial"/>
          <w:color w:val="auto"/>
          <w:sz w:val="20"/>
          <w:szCs w:val="20"/>
        </w:rPr>
        <w:t>145 schools</w:t>
      </w:r>
      <w:r w:rsidR="00E52055">
        <w:rPr>
          <w:rFonts w:ascii="Arial" w:hAnsi="Arial" w:cs="Arial"/>
          <w:color w:val="auto"/>
          <w:sz w:val="20"/>
          <w:szCs w:val="20"/>
        </w:rPr>
        <w:t>, replicating the tools used at baseline for comparabilit</w:t>
      </w:r>
      <w:r w:rsidR="00E52055" w:rsidRPr="00B8452D">
        <w:rPr>
          <w:rFonts w:ascii="Arial" w:hAnsi="Arial" w:cs="Arial"/>
          <w:color w:val="auto"/>
          <w:sz w:val="20"/>
          <w:szCs w:val="20"/>
        </w:rPr>
        <w:t>y</w:t>
      </w:r>
      <w:r w:rsidRPr="00B8452D">
        <w:rPr>
          <w:rFonts w:ascii="Arial" w:hAnsi="Arial" w:cs="Arial"/>
          <w:color w:val="auto"/>
          <w:sz w:val="20"/>
          <w:szCs w:val="20"/>
        </w:rPr>
        <w:t xml:space="preserve">, including school surveys, learning assessments using adapted versions of Early Grade Reading Assessment (EGRA), head teacher interviews, headcounts, structured classroom observations, and teacher interviews. </w:t>
      </w:r>
      <w:r w:rsidR="00E52055">
        <w:rPr>
          <w:rFonts w:ascii="Arial" w:hAnsi="Arial" w:cs="Arial"/>
          <w:color w:val="auto"/>
          <w:sz w:val="20"/>
          <w:szCs w:val="20"/>
        </w:rPr>
        <w:t>Assessments will be conducted with a randoml</w:t>
      </w:r>
      <w:r w:rsidR="00E52055" w:rsidRPr="00B8452D">
        <w:rPr>
          <w:rFonts w:ascii="Arial" w:hAnsi="Arial" w:cs="Arial"/>
          <w:color w:val="auto"/>
          <w:sz w:val="20"/>
          <w:szCs w:val="20"/>
        </w:rPr>
        <w:t>y</w:t>
      </w:r>
      <w:r w:rsidR="00E52055">
        <w:rPr>
          <w:rFonts w:ascii="Arial" w:hAnsi="Arial" w:cs="Arial"/>
          <w:color w:val="auto"/>
          <w:sz w:val="20"/>
          <w:szCs w:val="20"/>
        </w:rPr>
        <w:t xml:space="preserve"> selected sample of students from each class and a separate, pre-determined sample of students enrolled through </w:t>
      </w:r>
      <w:r w:rsidR="00E52055">
        <w:rPr>
          <w:rFonts w:ascii="Arial" w:hAnsi="Arial" w:cs="Arial"/>
          <w:color w:val="auto"/>
          <w:sz w:val="20"/>
          <w:szCs w:val="20"/>
        </w:rPr>
        <w:lastRenderedPageBreak/>
        <w:t xml:space="preserve">capitation grants. </w:t>
      </w:r>
      <w:r w:rsidRPr="00B8452D">
        <w:rPr>
          <w:rFonts w:ascii="Arial" w:hAnsi="Arial" w:cs="Arial"/>
          <w:color w:val="auto"/>
          <w:sz w:val="20"/>
          <w:szCs w:val="20"/>
        </w:rPr>
        <w:t xml:space="preserve">Additional qualitative data will be collected through interviews with Gender and Inclusion Focal </w:t>
      </w:r>
      <w:proofErr w:type="gramStart"/>
      <w:r w:rsidRPr="00B8452D">
        <w:rPr>
          <w:rFonts w:ascii="Arial" w:hAnsi="Arial" w:cs="Arial"/>
          <w:color w:val="auto"/>
          <w:sz w:val="20"/>
          <w:szCs w:val="20"/>
        </w:rPr>
        <w:t>Points,  District</w:t>
      </w:r>
      <w:proofErr w:type="gramEnd"/>
      <w:r w:rsidRPr="00B8452D">
        <w:rPr>
          <w:rFonts w:ascii="Arial" w:hAnsi="Arial" w:cs="Arial"/>
          <w:color w:val="auto"/>
          <w:sz w:val="20"/>
          <w:szCs w:val="20"/>
        </w:rPr>
        <w:t xml:space="preserve"> Education Officers (DEO), and Quality Assurance Officers (QAO), to assess institutional performance and system strengthening progress.</w:t>
      </w:r>
    </w:p>
    <w:p w14:paraId="5591F4A4" w14:textId="77777777" w:rsidR="00F0289D" w:rsidRPr="00B8452D" w:rsidRDefault="00F0289D" w:rsidP="00F0289D">
      <w:pPr>
        <w:spacing w:before="120"/>
        <w:ind w:left="11" w:hanging="11"/>
        <w:rPr>
          <w:rFonts w:ascii="Arial" w:hAnsi="Arial" w:cs="Arial"/>
          <w:color w:val="auto"/>
          <w:sz w:val="20"/>
          <w:szCs w:val="20"/>
        </w:rPr>
      </w:pPr>
    </w:p>
    <w:p w14:paraId="2A78B9B1" w14:textId="5B6322B9" w:rsidR="003D4E25" w:rsidRPr="00B8452D" w:rsidRDefault="00F0289D" w:rsidP="00F0289D">
      <w:pPr>
        <w:spacing w:before="120"/>
        <w:ind w:left="11" w:hanging="11"/>
        <w:rPr>
          <w:rFonts w:ascii="Arial" w:hAnsi="Arial" w:cs="Arial"/>
          <w:color w:val="auto"/>
          <w:sz w:val="20"/>
          <w:szCs w:val="20"/>
        </w:rPr>
      </w:pPr>
      <w:r w:rsidRPr="00B8452D">
        <w:rPr>
          <w:rFonts w:ascii="Arial" w:hAnsi="Arial" w:cs="Arial"/>
          <w:color w:val="auto"/>
          <w:sz w:val="20"/>
          <w:szCs w:val="20"/>
        </w:rPr>
        <w:t xml:space="preserve">The review will also incorporate analysis of contextual factors influencing implementation and results, including policy environment, system capacity, and external factors affecting access, quality, and inclusion in </w:t>
      </w:r>
      <w:proofErr w:type="spellStart"/>
      <w:proofErr w:type="gramStart"/>
      <w:r w:rsidRPr="00B8452D">
        <w:rPr>
          <w:rFonts w:ascii="Arial" w:hAnsi="Arial" w:cs="Arial"/>
          <w:color w:val="auto"/>
          <w:sz w:val="20"/>
          <w:szCs w:val="20"/>
        </w:rPr>
        <w:t>education.</w:t>
      </w:r>
      <w:r w:rsidR="00D62155" w:rsidRPr="00B8452D">
        <w:rPr>
          <w:rFonts w:ascii="Arial" w:hAnsi="Arial" w:cs="Arial"/>
          <w:color w:val="auto"/>
          <w:sz w:val="20"/>
          <w:szCs w:val="20"/>
        </w:rPr>
        <w:t>The</w:t>
      </w:r>
      <w:proofErr w:type="spellEnd"/>
      <w:proofErr w:type="gramEnd"/>
      <w:r w:rsidR="00D62155" w:rsidRPr="00B8452D">
        <w:rPr>
          <w:rFonts w:ascii="Arial" w:hAnsi="Arial" w:cs="Arial"/>
          <w:color w:val="auto"/>
          <w:sz w:val="20"/>
          <w:szCs w:val="20"/>
        </w:rPr>
        <w:t xml:space="preserve"> evaluation questions will include</w:t>
      </w:r>
      <w:r w:rsidR="00DA4EC7" w:rsidRPr="00B8452D">
        <w:rPr>
          <w:rFonts w:ascii="Arial" w:hAnsi="Arial" w:cs="Arial"/>
          <w:color w:val="auto"/>
          <w:sz w:val="20"/>
          <w:szCs w:val="20"/>
        </w:rPr>
        <w:t xml:space="preserve"> </w:t>
      </w:r>
      <w:r w:rsidR="00AD6082" w:rsidRPr="00B8452D">
        <w:rPr>
          <w:rFonts w:ascii="Arial" w:hAnsi="Arial" w:cs="Arial"/>
          <w:color w:val="auto"/>
          <w:sz w:val="20"/>
          <w:szCs w:val="20"/>
        </w:rPr>
        <w:t>but not limited to</w:t>
      </w:r>
      <w:r w:rsidR="00D62155" w:rsidRPr="00B8452D">
        <w:rPr>
          <w:rFonts w:ascii="Arial" w:hAnsi="Arial" w:cs="Arial"/>
          <w:color w:val="auto"/>
          <w:sz w:val="20"/>
          <w:szCs w:val="20"/>
        </w:rPr>
        <w:t xml:space="preserve">: </w:t>
      </w:r>
    </w:p>
    <w:p w14:paraId="6D639AD1" w14:textId="0F649AAB" w:rsidR="00DC3699" w:rsidRPr="00B8452D" w:rsidRDefault="00DC3699" w:rsidP="003B154E">
      <w:pPr>
        <w:pStyle w:val="ListParagraph"/>
        <w:numPr>
          <w:ilvl w:val="0"/>
          <w:numId w:val="17"/>
        </w:numPr>
        <w:spacing w:before="120"/>
        <w:rPr>
          <w:rFonts w:ascii="Arial" w:hAnsi="Arial" w:cs="Arial"/>
          <w:sz w:val="20"/>
          <w:szCs w:val="20"/>
        </w:rPr>
      </w:pPr>
      <w:r w:rsidRPr="00B8452D">
        <w:rPr>
          <w:rFonts w:ascii="Arial" w:hAnsi="Arial" w:cs="Arial"/>
          <w:sz w:val="20"/>
          <w:szCs w:val="20"/>
        </w:rPr>
        <w:t>To what extent has the program contributed to improved access to education for girls and the inclusion of children living with disabilities, and what factors have influenced progress?</w:t>
      </w:r>
    </w:p>
    <w:p w14:paraId="2137360B" w14:textId="4F3995DD" w:rsidR="00DC3699" w:rsidRPr="00B8452D" w:rsidRDefault="00E52055" w:rsidP="003B154E">
      <w:pPr>
        <w:pStyle w:val="ListParagraph"/>
        <w:numPr>
          <w:ilvl w:val="0"/>
          <w:numId w:val="17"/>
        </w:numPr>
        <w:spacing w:before="120"/>
        <w:rPr>
          <w:rFonts w:ascii="Arial" w:hAnsi="Arial" w:cs="Arial"/>
          <w:sz w:val="20"/>
          <w:szCs w:val="20"/>
        </w:rPr>
      </w:pPr>
      <w:r>
        <w:rPr>
          <w:rFonts w:ascii="Arial" w:hAnsi="Arial" w:cs="Arial"/>
          <w:sz w:val="20"/>
          <w:szCs w:val="20"/>
        </w:rPr>
        <w:t>Acknowledging the limited implementation timeline, did the program have an</w:t>
      </w:r>
      <w:r w:rsidRPr="00B8452D">
        <w:rPr>
          <w:rFonts w:ascii="Arial" w:hAnsi="Arial" w:cs="Arial"/>
          <w:sz w:val="20"/>
          <w:szCs w:val="20"/>
        </w:rPr>
        <w:t>y</w:t>
      </w:r>
      <w:r>
        <w:rPr>
          <w:rFonts w:ascii="Arial" w:hAnsi="Arial" w:cs="Arial"/>
          <w:sz w:val="20"/>
          <w:szCs w:val="20"/>
        </w:rPr>
        <w:t xml:space="preserve"> impact to date on</w:t>
      </w:r>
      <w:r w:rsidR="00DC3699" w:rsidRPr="00B8452D">
        <w:rPr>
          <w:rFonts w:ascii="Arial" w:hAnsi="Arial" w:cs="Arial"/>
          <w:sz w:val="20"/>
          <w:szCs w:val="20"/>
        </w:rPr>
        <w:t xml:space="preserve"> girls’ learning outcomes</w:t>
      </w:r>
      <w:r>
        <w:rPr>
          <w:rFonts w:ascii="Arial" w:hAnsi="Arial" w:cs="Arial"/>
          <w:sz w:val="20"/>
          <w:szCs w:val="20"/>
        </w:rPr>
        <w:t>? Which factors are influencing girls’ and bo</w:t>
      </w:r>
      <w:r w:rsidRPr="00B8452D">
        <w:rPr>
          <w:rFonts w:ascii="Arial" w:hAnsi="Arial" w:cs="Arial"/>
          <w:sz w:val="20"/>
          <w:szCs w:val="20"/>
        </w:rPr>
        <w:t>y</w:t>
      </w:r>
      <w:r>
        <w:rPr>
          <w:rFonts w:ascii="Arial" w:hAnsi="Arial" w:cs="Arial"/>
          <w:sz w:val="20"/>
          <w:szCs w:val="20"/>
        </w:rPr>
        <w:t>s’ learning outcomes and how are those</w:t>
      </w:r>
      <w:r w:rsidR="00DC3699" w:rsidRPr="00B8452D">
        <w:rPr>
          <w:rFonts w:ascii="Arial" w:hAnsi="Arial" w:cs="Arial"/>
          <w:sz w:val="20"/>
          <w:szCs w:val="20"/>
        </w:rPr>
        <w:t xml:space="preserve"> associated </w:t>
      </w:r>
      <w:r>
        <w:rPr>
          <w:rFonts w:ascii="Arial" w:hAnsi="Arial" w:cs="Arial"/>
          <w:sz w:val="20"/>
          <w:szCs w:val="20"/>
        </w:rPr>
        <w:t xml:space="preserve">with the program’s </w:t>
      </w:r>
      <w:r w:rsidR="00DC3699" w:rsidRPr="00B8452D">
        <w:rPr>
          <w:rFonts w:ascii="Arial" w:hAnsi="Arial" w:cs="Arial"/>
          <w:sz w:val="20"/>
          <w:szCs w:val="20"/>
        </w:rPr>
        <w:t>interventions?</w:t>
      </w:r>
    </w:p>
    <w:p w14:paraId="35718436" w14:textId="50EC3478" w:rsidR="00DC3699" w:rsidRPr="00B8452D" w:rsidRDefault="00DC3699" w:rsidP="003B154E">
      <w:pPr>
        <w:pStyle w:val="ListParagraph"/>
        <w:numPr>
          <w:ilvl w:val="0"/>
          <w:numId w:val="17"/>
        </w:numPr>
        <w:spacing w:before="120"/>
        <w:rPr>
          <w:rFonts w:ascii="Arial" w:hAnsi="Arial" w:cs="Arial"/>
          <w:sz w:val="20"/>
          <w:szCs w:val="20"/>
        </w:rPr>
      </w:pPr>
      <w:r w:rsidRPr="00B8452D">
        <w:rPr>
          <w:rFonts w:ascii="Arial" w:hAnsi="Arial" w:cs="Arial"/>
          <w:sz w:val="20"/>
          <w:szCs w:val="20"/>
        </w:rPr>
        <w:t xml:space="preserve">To what extent are FMS </w:t>
      </w:r>
      <w:r w:rsidR="00CC564A" w:rsidRPr="00B8452D">
        <w:rPr>
          <w:rFonts w:ascii="Arial" w:hAnsi="Arial" w:cs="Arial"/>
          <w:sz w:val="20"/>
          <w:szCs w:val="20"/>
        </w:rPr>
        <w:t>MOEs</w:t>
      </w:r>
      <w:r w:rsidRPr="00B8452D">
        <w:rPr>
          <w:rFonts w:ascii="Arial" w:hAnsi="Arial" w:cs="Arial"/>
          <w:sz w:val="20"/>
          <w:szCs w:val="20"/>
        </w:rPr>
        <w:t xml:space="preserve"> able to address gender and inclusion gaps through school supervision practices, and how has this evolved since baseline?</w:t>
      </w:r>
    </w:p>
    <w:p w14:paraId="4CAA5B78" w14:textId="114B8FC2" w:rsidR="00DC3699" w:rsidRPr="00B8452D" w:rsidRDefault="00DC3699" w:rsidP="003B154E">
      <w:pPr>
        <w:pStyle w:val="ListParagraph"/>
        <w:numPr>
          <w:ilvl w:val="0"/>
          <w:numId w:val="17"/>
        </w:numPr>
        <w:spacing w:before="120"/>
        <w:rPr>
          <w:rFonts w:ascii="Arial" w:hAnsi="Arial" w:cs="Arial"/>
          <w:sz w:val="20"/>
          <w:szCs w:val="20"/>
        </w:rPr>
      </w:pPr>
      <w:r w:rsidRPr="00B8452D">
        <w:rPr>
          <w:rFonts w:ascii="Arial" w:hAnsi="Arial" w:cs="Arial"/>
          <w:sz w:val="20"/>
          <w:szCs w:val="20"/>
        </w:rPr>
        <w:t xml:space="preserve">To what extent </w:t>
      </w:r>
      <w:r w:rsidR="00E52055">
        <w:rPr>
          <w:rFonts w:ascii="Arial" w:hAnsi="Arial" w:cs="Arial"/>
          <w:sz w:val="20"/>
          <w:szCs w:val="20"/>
        </w:rPr>
        <w:t>have the interventions conducted to date been cascaded b</w:t>
      </w:r>
      <w:r w:rsidR="00E52055" w:rsidRPr="00B8452D">
        <w:rPr>
          <w:rFonts w:ascii="Arial" w:hAnsi="Arial" w:cs="Arial"/>
          <w:sz w:val="20"/>
          <w:szCs w:val="20"/>
        </w:rPr>
        <w:t>y</w:t>
      </w:r>
      <w:r w:rsidRPr="00B8452D">
        <w:rPr>
          <w:rFonts w:ascii="Arial" w:hAnsi="Arial" w:cs="Arial"/>
          <w:sz w:val="20"/>
          <w:szCs w:val="20"/>
        </w:rPr>
        <w:t xml:space="preserve"> FMS </w:t>
      </w:r>
      <w:r w:rsidR="00CC564A" w:rsidRPr="00B8452D">
        <w:rPr>
          <w:rFonts w:ascii="Arial" w:hAnsi="Arial" w:cs="Arial"/>
          <w:sz w:val="20"/>
          <w:szCs w:val="20"/>
        </w:rPr>
        <w:t>MOEs</w:t>
      </w:r>
      <w:r w:rsidRPr="00B8452D">
        <w:rPr>
          <w:rFonts w:ascii="Arial" w:hAnsi="Arial" w:cs="Arial"/>
          <w:sz w:val="20"/>
          <w:szCs w:val="20"/>
        </w:rPr>
        <w:t xml:space="preserve"> through teacher training and coaching?</w:t>
      </w:r>
      <w:r w:rsidR="00E52055">
        <w:rPr>
          <w:rFonts w:ascii="Arial" w:hAnsi="Arial" w:cs="Arial"/>
          <w:sz w:val="20"/>
          <w:szCs w:val="20"/>
        </w:rPr>
        <w:t xml:space="preserve"> Is there an</w:t>
      </w:r>
      <w:r w:rsidR="00E52055" w:rsidRPr="00B8452D">
        <w:rPr>
          <w:rFonts w:ascii="Arial" w:hAnsi="Arial" w:cs="Arial"/>
          <w:sz w:val="20"/>
          <w:szCs w:val="20"/>
        </w:rPr>
        <w:t>y</w:t>
      </w:r>
      <w:r w:rsidR="00E52055">
        <w:rPr>
          <w:rFonts w:ascii="Arial" w:hAnsi="Arial" w:cs="Arial"/>
          <w:sz w:val="20"/>
          <w:szCs w:val="20"/>
        </w:rPr>
        <w:t xml:space="preserve"> initial effect on classroom practices?</w:t>
      </w:r>
    </w:p>
    <w:p w14:paraId="67E1A556" w14:textId="1C424279" w:rsidR="00DC3699" w:rsidRPr="00B8452D" w:rsidRDefault="00DC3699" w:rsidP="003B154E">
      <w:pPr>
        <w:pStyle w:val="ListParagraph"/>
        <w:numPr>
          <w:ilvl w:val="0"/>
          <w:numId w:val="17"/>
        </w:numPr>
        <w:spacing w:before="120"/>
        <w:rPr>
          <w:rFonts w:ascii="Arial" w:hAnsi="Arial" w:cs="Arial"/>
          <w:sz w:val="20"/>
          <w:szCs w:val="20"/>
        </w:rPr>
      </w:pPr>
      <w:r w:rsidRPr="00B8452D">
        <w:rPr>
          <w:rFonts w:ascii="Arial" w:hAnsi="Arial" w:cs="Arial"/>
          <w:sz w:val="20"/>
          <w:szCs w:val="20"/>
        </w:rPr>
        <w:t xml:space="preserve">To what extent have the </w:t>
      </w:r>
      <w:r w:rsidR="00E52055">
        <w:rPr>
          <w:rFonts w:ascii="Arial" w:hAnsi="Arial" w:cs="Arial"/>
          <w:sz w:val="20"/>
          <w:szCs w:val="20"/>
        </w:rPr>
        <w:t xml:space="preserve">Girls’ Education </w:t>
      </w:r>
      <w:r w:rsidRPr="00B8452D">
        <w:rPr>
          <w:rFonts w:ascii="Arial" w:hAnsi="Arial" w:cs="Arial"/>
          <w:sz w:val="20"/>
          <w:szCs w:val="20"/>
        </w:rPr>
        <w:t>Policy and the Special Education Needs, Disability, and Inclusive Education policy been implemented, and what are the key enabling factors and barriers?</w:t>
      </w:r>
    </w:p>
    <w:p w14:paraId="0898601D" w14:textId="6123CFF4" w:rsidR="00DC3699" w:rsidRPr="00B8452D" w:rsidRDefault="003B154E" w:rsidP="003B154E">
      <w:pPr>
        <w:pStyle w:val="ListParagraph"/>
        <w:numPr>
          <w:ilvl w:val="0"/>
          <w:numId w:val="17"/>
        </w:numPr>
        <w:spacing w:before="120"/>
        <w:rPr>
          <w:rFonts w:ascii="Arial" w:hAnsi="Arial" w:cs="Arial"/>
          <w:sz w:val="20"/>
          <w:szCs w:val="20"/>
        </w:rPr>
      </w:pPr>
      <w:r w:rsidRPr="00B8452D">
        <w:rPr>
          <w:rFonts w:ascii="Arial" w:hAnsi="Arial" w:cs="Arial"/>
          <w:sz w:val="20"/>
          <w:szCs w:val="20"/>
        </w:rPr>
        <w:t>T</w:t>
      </w:r>
      <w:r w:rsidR="00DC3699" w:rsidRPr="00B8452D">
        <w:rPr>
          <w:rFonts w:ascii="Arial" w:hAnsi="Arial" w:cs="Arial"/>
          <w:sz w:val="20"/>
          <w:szCs w:val="20"/>
        </w:rPr>
        <w:t xml:space="preserve">o what extent does the program’s </w:t>
      </w:r>
      <w:proofErr w:type="spellStart"/>
      <w:r w:rsidR="00DC3699" w:rsidRPr="00B8452D">
        <w:rPr>
          <w:rFonts w:ascii="Arial" w:hAnsi="Arial" w:cs="Arial"/>
          <w:sz w:val="20"/>
          <w:szCs w:val="20"/>
        </w:rPr>
        <w:t>T</w:t>
      </w:r>
      <w:r w:rsidR="00CC564A" w:rsidRPr="00B8452D">
        <w:rPr>
          <w:rFonts w:ascii="Arial" w:hAnsi="Arial" w:cs="Arial"/>
          <w:sz w:val="20"/>
          <w:szCs w:val="20"/>
        </w:rPr>
        <w:t>oC</w:t>
      </w:r>
      <w:proofErr w:type="spellEnd"/>
      <w:r w:rsidR="00DC3699" w:rsidRPr="00B8452D">
        <w:rPr>
          <w:rFonts w:ascii="Arial" w:hAnsi="Arial" w:cs="Arial"/>
          <w:sz w:val="20"/>
          <w:szCs w:val="20"/>
        </w:rPr>
        <w:t xml:space="preserve"> remain valid, and how well do current activities reflect system capacity needs? What adjustments are required to improve effectiveness?</w:t>
      </w:r>
    </w:p>
    <w:p w14:paraId="51EC4981" w14:textId="337B295B" w:rsidR="00DC3699" w:rsidRPr="00B8452D" w:rsidRDefault="00DC3699" w:rsidP="003B154E">
      <w:pPr>
        <w:pStyle w:val="ListParagraph"/>
        <w:numPr>
          <w:ilvl w:val="0"/>
          <w:numId w:val="17"/>
        </w:numPr>
        <w:spacing w:before="120"/>
        <w:rPr>
          <w:rFonts w:ascii="Arial" w:hAnsi="Arial" w:cs="Arial"/>
          <w:sz w:val="20"/>
          <w:szCs w:val="20"/>
        </w:rPr>
      </w:pPr>
      <w:r w:rsidRPr="00B8452D">
        <w:rPr>
          <w:rFonts w:ascii="Arial" w:hAnsi="Arial" w:cs="Arial"/>
          <w:sz w:val="20"/>
          <w:szCs w:val="20"/>
        </w:rPr>
        <w:t>What are the key implementation bottlenecks affecting delivery, efficiency, and value for money, and what practical recommendations can address these challenges?</w:t>
      </w:r>
    </w:p>
    <w:p w14:paraId="3EFDC3AD" w14:textId="1966C656" w:rsidR="00DF0035" w:rsidRPr="00B8452D" w:rsidRDefault="00DF0035" w:rsidP="000C170E">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 xml:space="preserve">Ethical </w:t>
      </w:r>
      <w:r w:rsidR="002A5318" w:rsidRPr="00B8452D">
        <w:rPr>
          <w:rFonts w:ascii="Arial" w:hAnsi="Arial" w:cs="Arial"/>
          <w:b/>
          <w:bCs/>
          <w:sz w:val="20"/>
          <w:szCs w:val="20"/>
        </w:rPr>
        <w:t>Protocols</w:t>
      </w:r>
    </w:p>
    <w:p w14:paraId="3B6FD7C6" w14:textId="3ECB6780" w:rsidR="00B645B3" w:rsidRPr="00B8452D" w:rsidRDefault="00B645B3" w:rsidP="00265155">
      <w:pPr>
        <w:spacing w:before="120"/>
        <w:ind w:left="11" w:hanging="11"/>
        <w:rPr>
          <w:rFonts w:ascii="Arial" w:hAnsi="Arial" w:cs="Arial"/>
          <w:color w:val="auto"/>
          <w:sz w:val="20"/>
          <w:szCs w:val="20"/>
        </w:rPr>
      </w:pPr>
      <w:r w:rsidRPr="00B8452D">
        <w:rPr>
          <w:rFonts w:ascii="Arial" w:hAnsi="Arial" w:cs="Arial"/>
          <w:color w:val="auto"/>
          <w:sz w:val="20"/>
          <w:szCs w:val="20"/>
        </w:rPr>
        <w:t xml:space="preserve">The </w:t>
      </w:r>
      <w:r w:rsidR="00A30B0B">
        <w:rPr>
          <w:rFonts w:ascii="Arial" w:hAnsi="Arial" w:cs="Arial"/>
          <w:color w:val="auto"/>
          <w:sz w:val="20"/>
          <w:szCs w:val="20"/>
        </w:rPr>
        <w:t>midline evaluation</w:t>
      </w:r>
      <w:r w:rsidRPr="00B8452D">
        <w:rPr>
          <w:rFonts w:ascii="Arial" w:hAnsi="Arial" w:cs="Arial"/>
          <w:color w:val="auto"/>
          <w:sz w:val="20"/>
          <w:szCs w:val="20"/>
        </w:rPr>
        <w:t xml:space="preserve"> will adhere to strict ethical standards, ensuring the safety, dignity, and </w:t>
      </w:r>
      <w:proofErr w:type="spellStart"/>
      <w:r w:rsidRPr="00B8452D">
        <w:rPr>
          <w:rFonts w:ascii="Arial" w:hAnsi="Arial" w:cs="Arial"/>
          <w:color w:val="auto"/>
          <w:sz w:val="20"/>
          <w:szCs w:val="20"/>
        </w:rPr>
        <w:t>well being</w:t>
      </w:r>
      <w:proofErr w:type="spellEnd"/>
      <w:r w:rsidRPr="00B8452D">
        <w:rPr>
          <w:rFonts w:ascii="Arial" w:hAnsi="Arial" w:cs="Arial"/>
          <w:color w:val="auto"/>
          <w:sz w:val="20"/>
          <w:szCs w:val="20"/>
        </w:rPr>
        <w:t xml:space="preserve"> of all participants, particularly children and other vulnerable groups, throughout all stages of the review process.</w:t>
      </w:r>
    </w:p>
    <w:p w14:paraId="6BA3DCBE" w14:textId="79A4058C" w:rsidR="00B645B3" w:rsidRPr="00B8452D" w:rsidRDefault="00B645B3" w:rsidP="00265155">
      <w:pPr>
        <w:spacing w:before="120"/>
        <w:ind w:left="11" w:hanging="11"/>
        <w:rPr>
          <w:rFonts w:ascii="Arial" w:hAnsi="Arial" w:cs="Arial"/>
          <w:color w:val="auto"/>
          <w:sz w:val="20"/>
          <w:szCs w:val="20"/>
        </w:rPr>
      </w:pPr>
      <w:r w:rsidRPr="00B8452D">
        <w:rPr>
          <w:rFonts w:ascii="Arial" w:hAnsi="Arial" w:cs="Arial"/>
          <w:color w:val="auto"/>
          <w:sz w:val="20"/>
          <w:szCs w:val="20"/>
        </w:rPr>
        <w:t>The consultant will be required to demonstrate a comprehensive approach to safeguarding and ethical compliance across all phases, including recruitment and training of research staff, data collection, data management, analysis, and reporting. Full compliance with CARE’s Safeguarding Policy and international good practice in research ethics will be mandatory, with particular attention to work in fragile and conflict affected contexts.</w:t>
      </w:r>
    </w:p>
    <w:p w14:paraId="5BB32938" w14:textId="77777777" w:rsidR="00265155" w:rsidRPr="00B8452D" w:rsidRDefault="00B645B3" w:rsidP="00265155">
      <w:pPr>
        <w:spacing w:before="120"/>
        <w:ind w:left="11" w:hanging="11"/>
        <w:rPr>
          <w:rFonts w:ascii="Arial" w:hAnsi="Arial" w:cs="Arial"/>
          <w:color w:val="auto"/>
          <w:sz w:val="20"/>
          <w:szCs w:val="20"/>
        </w:rPr>
      </w:pPr>
      <w:r w:rsidRPr="00B8452D">
        <w:rPr>
          <w:rFonts w:ascii="Arial" w:hAnsi="Arial" w:cs="Arial"/>
          <w:color w:val="auto"/>
          <w:sz w:val="20"/>
          <w:szCs w:val="20"/>
        </w:rPr>
        <w:t>The consultant will be responsible for designing and enforcing appropriate measures to protect participants, including children, women, and people living with disabilities. Key considerations will include:</w:t>
      </w:r>
    </w:p>
    <w:p w14:paraId="5FCB3DDA" w14:textId="77777777" w:rsidR="009A715A" w:rsidRPr="00B8452D" w:rsidRDefault="00846668" w:rsidP="009A715A">
      <w:pPr>
        <w:pStyle w:val="ListParagraph"/>
        <w:numPr>
          <w:ilvl w:val="0"/>
          <w:numId w:val="18"/>
        </w:numPr>
        <w:spacing w:before="120"/>
        <w:rPr>
          <w:rFonts w:ascii="Arial" w:hAnsi="Arial" w:cs="Arial"/>
          <w:sz w:val="20"/>
          <w:szCs w:val="20"/>
        </w:rPr>
      </w:pPr>
      <w:r w:rsidRPr="00B8452D">
        <w:rPr>
          <w:rFonts w:ascii="Arial" w:hAnsi="Arial" w:cs="Arial"/>
          <w:sz w:val="20"/>
          <w:szCs w:val="20"/>
        </w:rPr>
        <w:t>Administrative, technical, and physical safeguards to ensure confidentiality and privacy of participants, including anonymisation of data and a strict prohibition of photography and video recording of respondents.</w:t>
      </w:r>
    </w:p>
    <w:p w14:paraId="78E59A4D" w14:textId="5D43D93A" w:rsidR="00846668" w:rsidRPr="00B8452D" w:rsidRDefault="00846668" w:rsidP="009A715A">
      <w:pPr>
        <w:pStyle w:val="ListParagraph"/>
        <w:numPr>
          <w:ilvl w:val="0"/>
          <w:numId w:val="18"/>
        </w:numPr>
        <w:spacing w:before="120"/>
        <w:rPr>
          <w:rFonts w:ascii="Arial" w:hAnsi="Arial" w:cs="Arial"/>
          <w:sz w:val="20"/>
          <w:szCs w:val="20"/>
        </w:rPr>
      </w:pPr>
      <w:r w:rsidRPr="00B8452D">
        <w:rPr>
          <w:rFonts w:ascii="Arial" w:hAnsi="Arial" w:cs="Arial"/>
          <w:sz w:val="20"/>
          <w:szCs w:val="20"/>
        </w:rPr>
        <w:t>Measures to ensure the safety and security of research teams during data collection.</w:t>
      </w:r>
    </w:p>
    <w:p w14:paraId="1B5D7DD3" w14:textId="0286DA38" w:rsidR="00846668" w:rsidRPr="00B8452D" w:rsidRDefault="00846668" w:rsidP="009A715A">
      <w:pPr>
        <w:pStyle w:val="ListParagraph"/>
        <w:numPr>
          <w:ilvl w:val="0"/>
          <w:numId w:val="18"/>
        </w:numPr>
        <w:spacing w:before="120"/>
        <w:rPr>
          <w:rFonts w:ascii="Arial" w:hAnsi="Arial" w:cs="Arial"/>
          <w:sz w:val="20"/>
          <w:szCs w:val="20"/>
        </w:rPr>
      </w:pPr>
      <w:r w:rsidRPr="00B8452D">
        <w:rPr>
          <w:rFonts w:ascii="Arial" w:hAnsi="Arial" w:cs="Arial"/>
          <w:sz w:val="20"/>
          <w:szCs w:val="20"/>
        </w:rPr>
        <w:t>Robust data protection and secure data storage procedures for all personal and sensitive information.</w:t>
      </w:r>
    </w:p>
    <w:p w14:paraId="578B3EAC" w14:textId="2A310ADC" w:rsidR="00846668" w:rsidRPr="00B8452D" w:rsidRDefault="00846668" w:rsidP="009A715A">
      <w:pPr>
        <w:pStyle w:val="ListParagraph"/>
        <w:numPr>
          <w:ilvl w:val="0"/>
          <w:numId w:val="18"/>
        </w:numPr>
        <w:spacing w:before="120"/>
        <w:rPr>
          <w:rFonts w:ascii="Arial" w:hAnsi="Arial" w:cs="Arial"/>
          <w:sz w:val="20"/>
          <w:szCs w:val="20"/>
        </w:rPr>
      </w:pPr>
      <w:r w:rsidRPr="00B8452D">
        <w:rPr>
          <w:rFonts w:ascii="Arial" w:hAnsi="Arial" w:cs="Arial"/>
          <w:sz w:val="20"/>
          <w:szCs w:val="20"/>
        </w:rPr>
        <w:t>Informed consent processes, including parental or guardian consent for children and assent from minor participants. Where appropriate, consent may also be obtained from teachers, while ensuring child assent is maintained.</w:t>
      </w:r>
    </w:p>
    <w:p w14:paraId="7DDB9CC1" w14:textId="0DCCCA29" w:rsidR="00846668" w:rsidRPr="00B8452D" w:rsidRDefault="00846668" w:rsidP="009A715A">
      <w:pPr>
        <w:pStyle w:val="ListParagraph"/>
        <w:numPr>
          <w:ilvl w:val="0"/>
          <w:numId w:val="18"/>
        </w:numPr>
        <w:spacing w:before="120"/>
        <w:rPr>
          <w:rFonts w:ascii="Arial" w:hAnsi="Arial" w:cs="Arial"/>
          <w:sz w:val="20"/>
          <w:szCs w:val="20"/>
        </w:rPr>
      </w:pPr>
      <w:r w:rsidRPr="00B8452D">
        <w:rPr>
          <w:rFonts w:ascii="Arial" w:hAnsi="Arial" w:cs="Arial"/>
          <w:sz w:val="20"/>
          <w:szCs w:val="20"/>
        </w:rPr>
        <w:t>Application of a do no harm approach in all interactions, particularly when engaging women, girls, people living with disabilities, and other vulnerable groups.</w:t>
      </w:r>
    </w:p>
    <w:p w14:paraId="08687F06" w14:textId="0C4FDB97" w:rsidR="00846668" w:rsidRPr="00B8452D" w:rsidRDefault="00846668" w:rsidP="009A715A">
      <w:pPr>
        <w:pStyle w:val="ListParagraph"/>
        <w:numPr>
          <w:ilvl w:val="0"/>
          <w:numId w:val="18"/>
        </w:numPr>
        <w:spacing w:before="120"/>
        <w:rPr>
          <w:rFonts w:ascii="Arial" w:hAnsi="Arial" w:cs="Arial"/>
          <w:sz w:val="20"/>
          <w:szCs w:val="20"/>
        </w:rPr>
      </w:pPr>
      <w:r w:rsidRPr="00B8452D">
        <w:rPr>
          <w:rFonts w:ascii="Arial" w:hAnsi="Arial" w:cs="Arial"/>
          <w:sz w:val="20"/>
          <w:szCs w:val="20"/>
        </w:rPr>
        <w:t>Use of age appropriate and disability responsive tools and processes, ensuring that participation is based on informed and meaningful engagement.</w:t>
      </w:r>
    </w:p>
    <w:p w14:paraId="48F426AD" w14:textId="5FD981E6" w:rsidR="00846668" w:rsidRPr="00B8452D" w:rsidRDefault="00846668" w:rsidP="009A715A">
      <w:pPr>
        <w:pStyle w:val="ListParagraph"/>
        <w:numPr>
          <w:ilvl w:val="0"/>
          <w:numId w:val="18"/>
        </w:numPr>
        <w:spacing w:before="120"/>
        <w:rPr>
          <w:rFonts w:ascii="Arial" w:eastAsia="Garamond" w:hAnsi="Arial" w:cs="Arial"/>
          <w:kern w:val="0"/>
          <w:sz w:val="20"/>
          <w:szCs w:val="20"/>
          <w:lang w:eastAsia="en-GB"/>
          <w14:ligatures w14:val="none"/>
        </w:rPr>
      </w:pPr>
      <w:r w:rsidRPr="00B8452D">
        <w:rPr>
          <w:rFonts w:ascii="Arial" w:hAnsi="Arial" w:cs="Arial"/>
          <w:sz w:val="20"/>
          <w:szCs w:val="20"/>
        </w:rPr>
        <w:t>Inclusive approaches that promote equitable participation and representation across gender, age, and ability groups.</w:t>
      </w:r>
    </w:p>
    <w:p w14:paraId="4C49907F" w14:textId="167B0CFA" w:rsidR="002A5318" w:rsidRPr="00B8452D" w:rsidRDefault="002A5318" w:rsidP="000C170E">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Risk and Risk Management</w:t>
      </w:r>
    </w:p>
    <w:p w14:paraId="383619F4" w14:textId="099AFAAC" w:rsidR="00A25395" w:rsidRPr="00B8452D" w:rsidRDefault="00A25395" w:rsidP="00A25395">
      <w:pPr>
        <w:spacing w:before="120"/>
        <w:ind w:left="11" w:hanging="11"/>
        <w:rPr>
          <w:rFonts w:ascii="Arial" w:hAnsi="Arial" w:cs="Arial"/>
          <w:color w:val="auto"/>
          <w:sz w:val="20"/>
          <w:szCs w:val="20"/>
        </w:rPr>
      </w:pPr>
      <w:r w:rsidRPr="00B8452D">
        <w:rPr>
          <w:rFonts w:ascii="Arial" w:hAnsi="Arial" w:cs="Arial"/>
          <w:color w:val="auto"/>
          <w:sz w:val="20"/>
          <w:szCs w:val="20"/>
        </w:rPr>
        <w:lastRenderedPageBreak/>
        <w:t xml:space="preserve">The consultant will be required to develop and implement a comprehensive risk management plan to ensure the timely and effective delivery of the </w:t>
      </w:r>
      <w:r w:rsidR="00A30B0B">
        <w:rPr>
          <w:rFonts w:ascii="Arial" w:hAnsi="Arial" w:cs="Arial"/>
          <w:color w:val="auto"/>
          <w:sz w:val="20"/>
          <w:szCs w:val="20"/>
        </w:rPr>
        <w:t>midline evaluation</w:t>
      </w:r>
      <w:r w:rsidRPr="00B8452D">
        <w:rPr>
          <w:rFonts w:ascii="Arial" w:hAnsi="Arial" w:cs="Arial"/>
          <w:color w:val="auto"/>
          <w:sz w:val="20"/>
          <w:szCs w:val="20"/>
        </w:rPr>
        <w:t xml:space="preserve"> outputs. The plan should identify, assess, and mitigate risks that may affect the quality, timelines, and integrity of the review process.</w:t>
      </w:r>
    </w:p>
    <w:p w14:paraId="25008845" w14:textId="0E8E7179" w:rsidR="00A25395" w:rsidRPr="00B8452D" w:rsidRDefault="00A25395" w:rsidP="00A25395">
      <w:pPr>
        <w:spacing w:before="120"/>
        <w:ind w:left="11" w:hanging="11"/>
        <w:rPr>
          <w:rFonts w:ascii="Arial" w:hAnsi="Arial" w:cs="Arial"/>
          <w:color w:val="auto"/>
          <w:sz w:val="20"/>
          <w:szCs w:val="20"/>
        </w:rPr>
      </w:pPr>
      <w:r w:rsidRPr="00B8452D">
        <w:rPr>
          <w:rFonts w:ascii="Arial" w:hAnsi="Arial" w:cs="Arial"/>
          <w:color w:val="auto"/>
          <w:sz w:val="20"/>
          <w:szCs w:val="20"/>
        </w:rPr>
        <w:t>The risk management plan will include:</w:t>
      </w:r>
    </w:p>
    <w:p w14:paraId="0A75432E" w14:textId="77777777" w:rsidR="00CD752D" w:rsidRPr="00B8452D" w:rsidRDefault="00CD752D" w:rsidP="00CD752D">
      <w:pPr>
        <w:pStyle w:val="ListParagraph"/>
        <w:numPr>
          <w:ilvl w:val="0"/>
          <w:numId w:val="19"/>
        </w:numPr>
        <w:spacing w:before="120"/>
        <w:rPr>
          <w:rFonts w:ascii="Arial" w:hAnsi="Arial" w:cs="Arial"/>
          <w:sz w:val="20"/>
          <w:szCs w:val="20"/>
        </w:rPr>
      </w:pPr>
      <w:r w:rsidRPr="00B8452D">
        <w:rPr>
          <w:rFonts w:ascii="Arial" w:hAnsi="Arial" w:cs="Arial"/>
          <w:sz w:val="20"/>
          <w:szCs w:val="20"/>
        </w:rPr>
        <w:t>Key assumptions underpinning the successful delivery of the review, and potential challenges that may affect implementation.</w:t>
      </w:r>
    </w:p>
    <w:p w14:paraId="3040D3FE" w14:textId="794AC217" w:rsidR="00CD752D" w:rsidRPr="00B8452D" w:rsidRDefault="00CD752D" w:rsidP="00CD752D">
      <w:pPr>
        <w:pStyle w:val="ListParagraph"/>
        <w:numPr>
          <w:ilvl w:val="0"/>
          <w:numId w:val="19"/>
        </w:numPr>
        <w:spacing w:before="120"/>
        <w:rPr>
          <w:rFonts w:ascii="Arial" w:hAnsi="Arial" w:cs="Arial"/>
          <w:sz w:val="20"/>
          <w:szCs w:val="20"/>
        </w:rPr>
      </w:pPr>
      <w:r w:rsidRPr="00B8452D">
        <w:rPr>
          <w:rFonts w:ascii="Arial" w:hAnsi="Arial" w:cs="Arial"/>
          <w:sz w:val="20"/>
          <w:szCs w:val="20"/>
        </w:rPr>
        <w:t>Assessment of the likelihood and impact of identified risks, including an estimation of overall risk levels.</w:t>
      </w:r>
    </w:p>
    <w:p w14:paraId="33C87BF0" w14:textId="0850A59A" w:rsidR="00CD752D" w:rsidRPr="00B8452D" w:rsidRDefault="00CD752D" w:rsidP="00CD752D">
      <w:pPr>
        <w:pStyle w:val="ListParagraph"/>
        <w:numPr>
          <w:ilvl w:val="0"/>
          <w:numId w:val="19"/>
        </w:numPr>
        <w:spacing w:before="120"/>
        <w:rPr>
          <w:rFonts w:ascii="Arial" w:hAnsi="Arial" w:cs="Arial"/>
          <w:sz w:val="20"/>
          <w:szCs w:val="20"/>
        </w:rPr>
      </w:pPr>
      <w:r w:rsidRPr="00B8452D">
        <w:rPr>
          <w:rFonts w:ascii="Arial" w:hAnsi="Arial" w:cs="Arial"/>
          <w:sz w:val="20"/>
          <w:szCs w:val="20"/>
        </w:rPr>
        <w:t>Clear and practical mitigation and contingency measures for each identified risk.</w:t>
      </w:r>
    </w:p>
    <w:p w14:paraId="2821BF95" w14:textId="72A37A96" w:rsidR="00CD752D" w:rsidRPr="00B8452D" w:rsidRDefault="00CD752D" w:rsidP="00CD752D">
      <w:pPr>
        <w:pStyle w:val="ListParagraph"/>
        <w:numPr>
          <w:ilvl w:val="0"/>
          <w:numId w:val="19"/>
        </w:numPr>
        <w:spacing w:before="120"/>
        <w:rPr>
          <w:rFonts w:ascii="Arial" w:hAnsi="Arial" w:cs="Arial"/>
          <w:sz w:val="20"/>
          <w:szCs w:val="20"/>
        </w:rPr>
      </w:pPr>
      <w:r w:rsidRPr="00B8452D">
        <w:rPr>
          <w:rFonts w:ascii="Arial" w:hAnsi="Arial" w:cs="Arial"/>
          <w:sz w:val="20"/>
          <w:szCs w:val="20"/>
        </w:rPr>
        <w:t>Specific safeguarding and child protection risks, including mitigation strategies aligned with established policies and procedures.</w:t>
      </w:r>
    </w:p>
    <w:p w14:paraId="484AAA9B" w14:textId="0FDB797F" w:rsidR="00A25395" w:rsidRPr="00B8452D" w:rsidRDefault="00CD752D" w:rsidP="005B66EF">
      <w:pPr>
        <w:pStyle w:val="ListParagraph"/>
        <w:numPr>
          <w:ilvl w:val="0"/>
          <w:numId w:val="19"/>
        </w:numPr>
        <w:spacing w:before="120"/>
        <w:rPr>
          <w:rFonts w:ascii="Arial" w:hAnsi="Arial" w:cs="Arial"/>
          <w:sz w:val="20"/>
          <w:szCs w:val="20"/>
        </w:rPr>
      </w:pPr>
      <w:r w:rsidRPr="00B8452D">
        <w:rPr>
          <w:rFonts w:ascii="Arial" w:hAnsi="Arial" w:cs="Arial"/>
          <w:sz w:val="20"/>
          <w:szCs w:val="20"/>
        </w:rPr>
        <w:t>Health and safety risks, including measures to ensure duty of care for both participants and research teams, particularly in fragile and conflict affected settings.</w:t>
      </w:r>
    </w:p>
    <w:p w14:paraId="60620AA7" w14:textId="54B28835" w:rsidR="002A5318" w:rsidRPr="00B8452D" w:rsidRDefault="00C704D9" w:rsidP="00021A96">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 xml:space="preserve">Data Quality Assurance </w:t>
      </w:r>
    </w:p>
    <w:p w14:paraId="671D85E7" w14:textId="598136EF" w:rsidR="005A139D" w:rsidRPr="00B8452D" w:rsidRDefault="005A139D" w:rsidP="00021A96">
      <w:pPr>
        <w:spacing w:before="120"/>
        <w:ind w:left="11" w:hanging="11"/>
        <w:rPr>
          <w:rFonts w:ascii="Arial" w:hAnsi="Arial" w:cs="Arial"/>
          <w:color w:val="auto"/>
          <w:sz w:val="20"/>
          <w:szCs w:val="20"/>
        </w:rPr>
      </w:pPr>
      <w:r w:rsidRPr="00B8452D">
        <w:rPr>
          <w:rFonts w:ascii="Arial" w:hAnsi="Arial" w:cs="Arial"/>
          <w:color w:val="auto"/>
          <w:sz w:val="20"/>
          <w:szCs w:val="20"/>
        </w:rPr>
        <w:t xml:space="preserve">Quality assurance plan: </w:t>
      </w:r>
      <w:r w:rsidR="00653172" w:rsidRPr="00B8452D">
        <w:rPr>
          <w:rFonts w:ascii="Arial" w:hAnsi="Arial" w:cs="Arial"/>
          <w:color w:val="auto"/>
          <w:sz w:val="20"/>
          <w:szCs w:val="20"/>
        </w:rPr>
        <w:t>bidders are required to submit a quality assurance plan that sets out the systems and processes for assuring the quality of the review process and deliverables from inception to completion.</w:t>
      </w:r>
      <w:r w:rsidRPr="00B8452D">
        <w:rPr>
          <w:rFonts w:ascii="Arial" w:hAnsi="Arial" w:cs="Arial"/>
          <w:color w:val="auto"/>
          <w:sz w:val="20"/>
          <w:szCs w:val="20"/>
        </w:rPr>
        <w:t xml:space="preserve"> This plan should include the proposed approaches to: </w:t>
      </w:r>
    </w:p>
    <w:p w14:paraId="27FD4DC9" w14:textId="767769AA" w:rsidR="00272B2B" w:rsidRPr="00B8452D" w:rsidRDefault="00272B2B" w:rsidP="00272B2B">
      <w:pPr>
        <w:pStyle w:val="ListParagraph"/>
        <w:numPr>
          <w:ilvl w:val="0"/>
          <w:numId w:val="20"/>
        </w:numPr>
        <w:spacing w:before="120"/>
        <w:rPr>
          <w:rFonts w:ascii="Arial" w:hAnsi="Arial" w:cs="Arial"/>
          <w:sz w:val="20"/>
          <w:szCs w:val="20"/>
        </w:rPr>
      </w:pPr>
      <w:r w:rsidRPr="00B8452D">
        <w:rPr>
          <w:rFonts w:ascii="Arial" w:hAnsi="Arial" w:cs="Arial"/>
          <w:sz w:val="20"/>
          <w:szCs w:val="20"/>
        </w:rPr>
        <w:t xml:space="preserve">Piloting of all data collection tools, to ensure relevance, clarity, and appropriateness for the </w:t>
      </w:r>
      <w:r w:rsidR="00A30B0B">
        <w:rPr>
          <w:rFonts w:ascii="Arial" w:hAnsi="Arial" w:cs="Arial"/>
          <w:sz w:val="20"/>
          <w:szCs w:val="20"/>
        </w:rPr>
        <w:t>midline evaluation</w:t>
      </w:r>
      <w:r w:rsidRPr="00B8452D">
        <w:rPr>
          <w:rFonts w:ascii="Arial" w:hAnsi="Arial" w:cs="Arial"/>
          <w:sz w:val="20"/>
          <w:szCs w:val="20"/>
        </w:rPr>
        <w:t xml:space="preserve"> context</w:t>
      </w:r>
    </w:p>
    <w:p w14:paraId="3B9DF12F" w14:textId="77777777" w:rsidR="00272B2B" w:rsidRPr="00B8452D" w:rsidRDefault="00272B2B" w:rsidP="00272B2B">
      <w:pPr>
        <w:pStyle w:val="ListParagraph"/>
        <w:numPr>
          <w:ilvl w:val="0"/>
          <w:numId w:val="20"/>
        </w:numPr>
        <w:spacing w:before="120"/>
        <w:rPr>
          <w:rFonts w:ascii="Arial" w:hAnsi="Arial" w:cs="Arial"/>
          <w:sz w:val="20"/>
          <w:szCs w:val="20"/>
        </w:rPr>
      </w:pPr>
      <w:r w:rsidRPr="00B8452D">
        <w:rPr>
          <w:rFonts w:ascii="Arial" w:hAnsi="Arial" w:cs="Arial"/>
          <w:sz w:val="20"/>
          <w:szCs w:val="20"/>
        </w:rPr>
        <w:t>Training of enumerators and research teams in mixed methods data collection, including research ethics, adherence to sampling approaches, consistency and completeness of tools, and quality of qualitative probing</w:t>
      </w:r>
    </w:p>
    <w:p w14:paraId="353A77C2" w14:textId="77777777" w:rsidR="00272B2B" w:rsidRPr="00B8452D" w:rsidRDefault="00272B2B" w:rsidP="00272B2B">
      <w:pPr>
        <w:pStyle w:val="ListParagraph"/>
        <w:numPr>
          <w:ilvl w:val="0"/>
          <w:numId w:val="20"/>
        </w:numPr>
        <w:spacing w:before="120"/>
        <w:rPr>
          <w:rFonts w:ascii="Arial" w:hAnsi="Arial" w:cs="Arial"/>
          <w:sz w:val="20"/>
          <w:szCs w:val="20"/>
        </w:rPr>
      </w:pPr>
      <w:r w:rsidRPr="00B8452D">
        <w:rPr>
          <w:rFonts w:ascii="Arial" w:hAnsi="Arial" w:cs="Arial"/>
          <w:sz w:val="20"/>
          <w:szCs w:val="20"/>
        </w:rPr>
        <w:t>Use of electronic data collection tools where feasible, to enable real time data monitoring, rapid identification of inconsistencies, and timely resolution of issues</w:t>
      </w:r>
    </w:p>
    <w:p w14:paraId="1F112598" w14:textId="77777777" w:rsidR="00272B2B" w:rsidRPr="00B8452D" w:rsidRDefault="00272B2B" w:rsidP="00272B2B">
      <w:pPr>
        <w:pStyle w:val="ListParagraph"/>
        <w:numPr>
          <w:ilvl w:val="0"/>
          <w:numId w:val="20"/>
        </w:numPr>
        <w:spacing w:before="120"/>
        <w:rPr>
          <w:rFonts w:ascii="Arial" w:hAnsi="Arial" w:cs="Arial"/>
          <w:sz w:val="20"/>
          <w:szCs w:val="20"/>
        </w:rPr>
      </w:pPr>
      <w:r w:rsidRPr="00B8452D">
        <w:rPr>
          <w:rFonts w:ascii="Arial" w:hAnsi="Arial" w:cs="Arial"/>
          <w:sz w:val="20"/>
          <w:szCs w:val="20"/>
        </w:rPr>
        <w:t>Logistical and fieldwork planning to ensure efficient and coordinated data collection</w:t>
      </w:r>
    </w:p>
    <w:p w14:paraId="6FDC0312" w14:textId="77777777" w:rsidR="00272B2B" w:rsidRPr="00B8452D" w:rsidRDefault="00272B2B" w:rsidP="00272B2B">
      <w:pPr>
        <w:pStyle w:val="ListParagraph"/>
        <w:numPr>
          <w:ilvl w:val="0"/>
          <w:numId w:val="20"/>
        </w:numPr>
        <w:spacing w:before="120"/>
        <w:rPr>
          <w:rFonts w:ascii="Arial" w:hAnsi="Arial" w:cs="Arial"/>
          <w:sz w:val="20"/>
          <w:szCs w:val="20"/>
        </w:rPr>
      </w:pPr>
      <w:r w:rsidRPr="00B8452D">
        <w:rPr>
          <w:rFonts w:ascii="Arial" w:hAnsi="Arial" w:cs="Arial"/>
          <w:sz w:val="20"/>
          <w:szCs w:val="20"/>
        </w:rPr>
        <w:t>Fieldwork protocols, including supervision, back checking, and quality control mechanisms to ensure accuracy and reliability of data collected</w:t>
      </w:r>
    </w:p>
    <w:p w14:paraId="666EB4FC" w14:textId="77777777" w:rsidR="00272B2B" w:rsidRPr="00B8452D" w:rsidRDefault="00272B2B" w:rsidP="00272B2B">
      <w:pPr>
        <w:pStyle w:val="ListParagraph"/>
        <w:numPr>
          <w:ilvl w:val="0"/>
          <w:numId w:val="20"/>
        </w:numPr>
        <w:spacing w:before="120"/>
        <w:rPr>
          <w:rFonts w:ascii="Arial" w:hAnsi="Arial" w:cs="Arial"/>
          <w:sz w:val="20"/>
          <w:szCs w:val="20"/>
        </w:rPr>
      </w:pPr>
      <w:r w:rsidRPr="00B8452D">
        <w:rPr>
          <w:rFonts w:ascii="Arial" w:hAnsi="Arial" w:cs="Arial"/>
          <w:sz w:val="20"/>
          <w:szCs w:val="20"/>
        </w:rPr>
        <w:t>Verification of data validity, including approaches to address access constraints and ensure representativeness where locations are difficult to reach</w:t>
      </w:r>
    </w:p>
    <w:p w14:paraId="17083A92" w14:textId="0405B0EC" w:rsidR="00272B2B" w:rsidRPr="00B8452D" w:rsidRDefault="00272B2B" w:rsidP="00272B2B">
      <w:pPr>
        <w:pStyle w:val="ListParagraph"/>
        <w:numPr>
          <w:ilvl w:val="0"/>
          <w:numId w:val="20"/>
        </w:numPr>
        <w:spacing w:before="120"/>
        <w:rPr>
          <w:rFonts w:ascii="Arial" w:hAnsi="Arial" w:cs="Arial"/>
          <w:sz w:val="20"/>
          <w:szCs w:val="20"/>
        </w:rPr>
      </w:pPr>
      <w:r w:rsidRPr="00B8452D">
        <w:rPr>
          <w:rFonts w:ascii="Arial" w:hAnsi="Arial" w:cs="Arial"/>
          <w:sz w:val="20"/>
          <w:szCs w:val="20"/>
        </w:rPr>
        <w:t>Data cleaning, validation, and documentation procedures to ensure completeness, consistency, and readiness for analysis.</w:t>
      </w:r>
    </w:p>
    <w:p w14:paraId="2C1B8EB2" w14:textId="2592560F" w:rsidR="00A20F20" w:rsidRPr="00B8452D" w:rsidRDefault="00B328C4" w:rsidP="00A20F20">
      <w:pPr>
        <w:spacing w:before="120"/>
        <w:ind w:left="0" w:firstLine="0"/>
        <w:rPr>
          <w:rFonts w:ascii="Arial" w:hAnsi="Arial" w:cs="Arial"/>
          <w:sz w:val="20"/>
          <w:szCs w:val="20"/>
        </w:rPr>
      </w:pPr>
      <w:r w:rsidRPr="00B8452D">
        <w:rPr>
          <w:rFonts w:ascii="Arial" w:hAnsi="Arial" w:cs="Arial"/>
          <w:sz w:val="20"/>
          <w:szCs w:val="20"/>
        </w:rPr>
        <w:t>CARE</w:t>
      </w:r>
      <w:r w:rsidR="006E418B" w:rsidRPr="00B8452D">
        <w:rPr>
          <w:rFonts w:ascii="Arial" w:hAnsi="Arial" w:cs="Arial"/>
          <w:sz w:val="20"/>
          <w:szCs w:val="20"/>
        </w:rPr>
        <w:t xml:space="preserve"> and MOECHE</w:t>
      </w:r>
      <w:r w:rsidRPr="00B8452D">
        <w:rPr>
          <w:rFonts w:ascii="Arial" w:hAnsi="Arial" w:cs="Arial"/>
          <w:sz w:val="20"/>
          <w:szCs w:val="20"/>
        </w:rPr>
        <w:t xml:space="preserve"> </w:t>
      </w:r>
      <w:r w:rsidR="00A20F20" w:rsidRPr="00B8452D">
        <w:rPr>
          <w:rFonts w:ascii="Arial" w:hAnsi="Arial" w:cs="Arial"/>
          <w:sz w:val="20"/>
          <w:szCs w:val="20"/>
        </w:rPr>
        <w:t xml:space="preserve">maintain a </w:t>
      </w:r>
      <w:proofErr w:type="gramStart"/>
      <w:r w:rsidR="00A20F20" w:rsidRPr="00B8452D">
        <w:rPr>
          <w:rFonts w:ascii="Arial" w:hAnsi="Arial" w:cs="Arial"/>
          <w:sz w:val="20"/>
          <w:szCs w:val="20"/>
        </w:rPr>
        <w:t>zero tolerance</w:t>
      </w:r>
      <w:proofErr w:type="gramEnd"/>
      <w:r w:rsidR="00A20F20" w:rsidRPr="00B8452D">
        <w:rPr>
          <w:rFonts w:ascii="Arial" w:hAnsi="Arial" w:cs="Arial"/>
          <w:sz w:val="20"/>
          <w:szCs w:val="20"/>
        </w:rPr>
        <w:t xml:space="preserve"> policy for fraud, including data fabrication and misreporting. The consultant will be responsible for establishing and enforcing robust measures to prevent data fraud, including both remote and in person oversight of enumerator practices.</w:t>
      </w:r>
    </w:p>
    <w:p w14:paraId="7803D40F" w14:textId="06B352A5" w:rsidR="00EE6809" w:rsidRPr="00B8452D" w:rsidRDefault="00A20F20" w:rsidP="005B04B7">
      <w:pPr>
        <w:spacing w:before="120"/>
        <w:ind w:left="0" w:firstLine="0"/>
        <w:rPr>
          <w:rFonts w:ascii="Arial" w:hAnsi="Arial" w:cs="Arial"/>
          <w:sz w:val="20"/>
          <w:szCs w:val="20"/>
        </w:rPr>
      </w:pPr>
      <w:r w:rsidRPr="00B8452D">
        <w:rPr>
          <w:rFonts w:ascii="Arial" w:hAnsi="Arial" w:cs="Arial"/>
          <w:sz w:val="20"/>
          <w:szCs w:val="20"/>
        </w:rPr>
        <w:t>The consultant will be required to share interim datasets during data collection for validation and verification by CARE and MoECHE. Spot checks may be conducted to verify data quality and enumerator conduct, and the consultant will be expected to promptly address any issues identified.</w:t>
      </w:r>
      <w:r w:rsidR="00B328C4" w:rsidRPr="00B8452D">
        <w:rPr>
          <w:rFonts w:ascii="Arial" w:hAnsi="Arial" w:cs="Arial"/>
          <w:sz w:val="20"/>
          <w:szCs w:val="20"/>
        </w:rPr>
        <w:t xml:space="preserve"> </w:t>
      </w:r>
    </w:p>
    <w:p w14:paraId="5FD25FE9" w14:textId="75EEAC56" w:rsidR="001C38EE" w:rsidRPr="00B8452D" w:rsidRDefault="00C704D9" w:rsidP="00021A96">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Data A</w:t>
      </w:r>
      <w:r w:rsidR="00D824D4" w:rsidRPr="00B8452D">
        <w:rPr>
          <w:rFonts w:ascii="Arial" w:hAnsi="Arial" w:cs="Arial"/>
          <w:b/>
          <w:bCs/>
          <w:sz w:val="20"/>
          <w:szCs w:val="20"/>
        </w:rPr>
        <w:t>nal</w:t>
      </w:r>
      <w:r w:rsidR="003076D9" w:rsidRPr="00B8452D">
        <w:rPr>
          <w:rFonts w:ascii="Arial" w:hAnsi="Arial" w:cs="Arial"/>
          <w:b/>
          <w:bCs/>
          <w:sz w:val="20"/>
          <w:szCs w:val="20"/>
        </w:rPr>
        <w:t>ysis</w:t>
      </w:r>
    </w:p>
    <w:p w14:paraId="0948A741" w14:textId="5E2BB640" w:rsidR="00016CD7" w:rsidRPr="00B8452D" w:rsidRDefault="00016CD7" w:rsidP="00016CD7">
      <w:pPr>
        <w:spacing w:before="120"/>
        <w:ind w:left="11" w:hanging="11"/>
        <w:rPr>
          <w:rFonts w:ascii="Arial" w:hAnsi="Arial" w:cs="Arial"/>
          <w:color w:val="auto"/>
          <w:sz w:val="20"/>
          <w:szCs w:val="20"/>
        </w:rPr>
      </w:pPr>
      <w:r w:rsidRPr="00B8452D">
        <w:rPr>
          <w:rFonts w:ascii="Arial" w:hAnsi="Arial" w:cs="Arial"/>
          <w:color w:val="auto"/>
          <w:sz w:val="20"/>
          <w:szCs w:val="20"/>
        </w:rPr>
        <w:t xml:space="preserve">An </w:t>
      </w:r>
      <w:proofErr w:type="gramStart"/>
      <w:r w:rsidRPr="00B8452D">
        <w:rPr>
          <w:rFonts w:ascii="Arial" w:hAnsi="Arial" w:cs="Arial"/>
          <w:color w:val="auto"/>
          <w:sz w:val="20"/>
          <w:szCs w:val="20"/>
        </w:rPr>
        <w:t>in depth</w:t>
      </w:r>
      <w:proofErr w:type="gramEnd"/>
      <w:r w:rsidRPr="00B8452D">
        <w:rPr>
          <w:rFonts w:ascii="Arial" w:hAnsi="Arial" w:cs="Arial"/>
          <w:color w:val="auto"/>
          <w:sz w:val="20"/>
          <w:szCs w:val="20"/>
        </w:rPr>
        <w:t xml:space="preserve"> approach to data analysis is required to assess progress, performance, and emerging outcomes of the program. The statistical analysis of the quantitative component should examine changes since baseline, identify factors influencing project outcomes, and establish relationships between key variables and results. The analysis should also assess progress towards targets and validate or challenge assumptions underpinning the program’s </w:t>
      </w:r>
      <w:proofErr w:type="spellStart"/>
      <w:r w:rsidRPr="00B8452D">
        <w:rPr>
          <w:rFonts w:ascii="Arial" w:hAnsi="Arial" w:cs="Arial"/>
          <w:color w:val="auto"/>
          <w:sz w:val="20"/>
          <w:szCs w:val="20"/>
        </w:rPr>
        <w:t>T</w:t>
      </w:r>
      <w:r w:rsidR="00BE705A" w:rsidRPr="00B8452D">
        <w:rPr>
          <w:rFonts w:ascii="Arial" w:hAnsi="Arial" w:cs="Arial"/>
          <w:color w:val="auto"/>
          <w:sz w:val="20"/>
          <w:szCs w:val="20"/>
        </w:rPr>
        <w:t>oC</w:t>
      </w:r>
      <w:proofErr w:type="spellEnd"/>
      <w:r w:rsidRPr="00B8452D">
        <w:rPr>
          <w:rFonts w:ascii="Arial" w:hAnsi="Arial" w:cs="Arial"/>
          <w:color w:val="auto"/>
          <w:sz w:val="20"/>
          <w:szCs w:val="20"/>
        </w:rPr>
        <w:t xml:space="preserve"> and implementation approach.</w:t>
      </w:r>
    </w:p>
    <w:p w14:paraId="4DBAEB5F" w14:textId="43789177" w:rsidR="00016CD7" w:rsidRPr="00B8452D" w:rsidRDefault="00016CD7" w:rsidP="00016CD7">
      <w:pPr>
        <w:spacing w:before="120"/>
        <w:ind w:left="11" w:hanging="11"/>
        <w:rPr>
          <w:rFonts w:ascii="Arial" w:hAnsi="Arial" w:cs="Arial"/>
          <w:color w:val="auto"/>
          <w:sz w:val="20"/>
          <w:szCs w:val="20"/>
        </w:rPr>
      </w:pPr>
      <w:r w:rsidRPr="00B8452D">
        <w:rPr>
          <w:rFonts w:ascii="Arial" w:hAnsi="Arial" w:cs="Arial"/>
          <w:color w:val="auto"/>
          <w:sz w:val="20"/>
          <w:szCs w:val="20"/>
        </w:rPr>
        <w:t>Qualitative data should be analysed using systematic coding approaches, including both deductive and inductive techniques, to capture emerging themes and unanticipated patterns related to program performance, contextual factors, and implementation dynamics.</w:t>
      </w:r>
    </w:p>
    <w:p w14:paraId="56290759" w14:textId="470EF2A1" w:rsidR="00016CD7" w:rsidRPr="00B8452D" w:rsidRDefault="00016CD7" w:rsidP="00016CD7">
      <w:pPr>
        <w:spacing w:before="120"/>
        <w:ind w:left="11" w:hanging="11"/>
        <w:rPr>
          <w:rFonts w:ascii="Arial" w:hAnsi="Arial" w:cs="Arial"/>
          <w:color w:val="auto"/>
          <w:sz w:val="20"/>
          <w:szCs w:val="20"/>
        </w:rPr>
      </w:pPr>
      <w:r w:rsidRPr="00B8452D">
        <w:rPr>
          <w:rFonts w:ascii="Arial" w:hAnsi="Arial" w:cs="Arial"/>
          <w:color w:val="auto"/>
          <w:sz w:val="20"/>
          <w:szCs w:val="20"/>
        </w:rPr>
        <w:t>Extensive triangulation of quantitative and qualitative data will be required to validate findings and provide a comprehensive understanding of results, including the program’s contribution to observed changes. The analysis should integrate primary data with secondary sources, including EMIS data and other relevant datasets, where applicable.</w:t>
      </w:r>
    </w:p>
    <w:p w14:paraId="6FC77F42" w14:textId="21AC6C88" w:rsidR="00B328C4" w:rsidRPr="00B8452D" w:rsidRDefault="00016CD7" w:rsidP="00016CD7">
      <w:pPr>
        <w:spacing w:before="120"/>
        <w:ind w:left="11" w:hanging="11"/>
        <w:rPr>
          <w:rFonts w:ascii="Arial" w:hAnsi="Arial" w:cs="Arial"/>
          <w:color w:val="auto"/>
          <w:sz w:val="20"/>
          <w:szCs w:val="20"/>
        </w:rPr>
      </w:pPr>
      <w:r w:rsidRPr="00B8452D">
        <w:rPr>
          <w:rFonts w:ascii="Arial" w:hAnsi="Arial" w:cs="Arial"/>
          <w:color w:val="auto"/>
          <w:sz w:val="20"/>
          <w:szCs w:val="20"/>
        </w:rPr>
        <w:lastRenderedPageBreak/>
        <w:t>Findings should be disaggregated at multiple levels to assess equity and inclusion dimensions. This includes, but is not limited to, disaggregation by gender, disability status, location and</w:t>
      </w:r>
      <w:r w:rsidR="002040CC" w:rsidRPr="00B8452D">
        <w:rPr>
          <w:rFonts w:ascii="Arial" w:hAnsi="Arial" w:cs="Arial"/>
          <w:color w:val="auto"/>
          <w:sz w:val="20"/>
          <w:szCs w:val="20"/>
        </w:rPr>
        <w:t xml:space="preserve"> FMS (region/district level)</w:t>
      </w:r>
      <w:r w:rsidRPr="00B8452D">
        <w:rPr>
          <w:rFonts w:ascii="Arial" w:hAnsi="Arial" w:cs="Arial"/>
          <w:color w:val="auto"/>
          <w:sz w:val="20"/>
          <w:szCs w:val="20"/>
        </w:rPr>
        <w:t xml:space="preserve">, type of school, internally displaced persons status, and, where relevant, dominant community livelihood patterns such as pastoralism, </w:t>
      </w:r>
      <w:proofErr w:type="spellStart"/>
      <w:r w:rsidRPr="00B8452D">
        <w:rPr>
          <w:rFonts w:ascii="Arial" w:hAnsi="Arial" w:cs="Arial"/>
          <w:color w:val="auto"/>
          <w:sz w:val="20"/>
          <w:szCs w:val="20"/>
        </w:rPr>
        <w:t>agro</w:t>
      </w:r>
      <w:proofErr w:type="spellEnd"/>
      <w:r w:rsidRPr="00B8452D">
        <w:rPr>
          <w:rFonts w:ascii="Arial" w:hAnsi="Arial" w:cs="Arial"/>
          <w:color w:val="auto"/>
          <w:sz w:val="20"/>
          <w:szCs w:val="20"/>
        </w:rPr>
        <w:t xml:space="preserve"> pastoralism, and agriculture.</w:t>
      </w:r>
    </w:p>
    <w:p w14:paraId="1CC3BBE2" w14:textId="5B32D5A0" w:rsidR="00130226" w:rsidRPr="00B8452D" w:rsidRDefault="00130226" w:rsidP="0061094B">
      <w:pPr>
        <w:pStyle w:val="ListParagraph"/>
        <w:numPr>
          <w:ilvl w:val="0"/>
          <w:numId w:val="2"/>
        </w:numPr>
        <w:spacing w:line="240" w:lineRule="auto"/>
        <w:jc w:val="both"/>
        <w:rPr>
          <w:rFonts w:ascii="Arial" w:hAnsi="Arial" w:cs="Arial"/>
          <w:b/>
          <w:bCs/>
          <w:sz w:val="20"/>
          <w:szCs w:val="20"/>
        </w:rPr>
      </w:pPr>
      <w:r w:rsidRPr="00B8452D">
        <w:rPr>
          <w:rFonts w:ascii="Arial" w:hAnsi="Arial" w:cs="Arial"/>
          <w:b/>
          <w:bCs/>
          <w:sz w:val="20"/>
          <w:szCs w:val="20"/>
        </w:rPr>
        <w:t xml:space="preserve">SCOPE </w:t>
      </w:r>
      <w:r w:rsidR="003931AB" w:rsidRPr="00B8452D">
        <w:rPr>
          <w:rFonts w:ascii="Arial" w:hAnsi="Arial" w:cs="Arial"/>
          <w:b/>
          <w:bCs/>
          <w:sz w:val="20"/>
          <w:szCs w:val="20"/>
        </w:rPr>
        <w:t>OF WORK</w:t>
      </w:r>
    </w:p>
    <w:p w14:paraId="669B6D3F" w14:textId="77777777" w:rsidR="00B854C7" w:rsidRPr="00B8452D" w:rsidRDefault="00B854C7" w:rsidP="0061094B">
      <w:pPr>
        <w:pStyle w:val="ListParagraph"/>
        <w:numPr>
          <w:ilvl w:val="1"/>
          <w:numId w:val="2"/>
        </w:numPr>
        <w:spacing w:line="240" w:lineRule="auto"/>
        <w:jc w:val="both"/>
        <w:rPr>
          <w:rFonts w:ascii="Arial" w:hAnsi="Arial" w:cs="Arial"/>
          <w:b/>
          <w:bCs/>
          <w:sz w:val="20"/>
          <w:szCs w:val="20"/>
        </w:rPr>
      </w:pPr>
      <w:r w:rsidRPr="00B8452D">
        <w:rPr>
          <w:rFonts w:ascii="Arial" w:hAnsi="Arial" w:cs="Arial"/>
          <w:b/>
          <w:bCs/>
          <w:sz w:val="20"/>
          <w:szCs w:val="20"/>
        </w:rPr>
        <w:t xml:space="preserve">Professional Skills and Qualifications </w:t>
      </w:r>
    </w:p>
    <w:p w14:paraId="5FFA7789" w14:textId="3E314110" w:rsidR="00ED6433" w:rsidRPr="00B8452D" w:rsidRDefault="00ED6433" w:rsidP="000E4860">
      <w:pPr>
        <w:spacing w:before="120"/>
        <w:ind w:left="11" w:hanging="11"/>
        <w:rPr>
          <w:rFonts w:ascii="Arial" w:hAnsi="Arial" w:cs="Arial"/>
          <w:color w:val="auto"/>
          <w:sz w:val="20"/>
          <w:szCs w:val="20"/>
        </w:rPr>
      </w:pPr>
      <w:r w:rsidRPr="00B8452D">
        <w:rPr>
          <w:rFonts w:ascii="Arial" w:hAnsi="Arial" w:cs="Arial"/>
          <w:b/>
          <w:bCs/>
          <w:color w:val="auto"/>
          <w:sz w:val="20"/>
          <w:szCs w:val="20"/>
        </w:rPr>
        <w:t>Qualifications:</w:t>
      </w:r>
      <w:r w:rsidRPr="00B8452D">
        <w:rPr>
          <w:rFonts w:ascii="Arial" w:hAnsi="Arial" w:cs="Arial"/>
          <w:color w:val="auto"/>
          <w:sz w:val="20"/>
          <w:szCs w:val="20"/>
        </w:rPr>
        <w:t xml:space="preserve"> Bidders are required to identify and provide CVs for all proposed team</w:t>
      </w:r>
      <w:r w:rsidR="00B328C4" w:rsidRPr="00B8452D">
        <w:rPr>
          <w:rFonts w:ascii="Arial" w:hAnsi="Arial" w:cs="Arial"/>
          <w:color w:val="auto"/>
          <w:sz w:val="20"/>
          <w:szCs w:val="20"/>
        </w:rPr>
        <w:t xml:space="preserve"> members</w:t>
      </w:r>
      <w:r w:rsidRPr="00B8452D">
        <w:rPr>
          <w:rFonts w:ascii="Arial" w:hAnsi="Arial" w:cs="Arial"/>
          <w:color w:val="auto"/>
          <w:sz w:val="20"/>
          <w:szCs w:val="20"/>
        </w:rPr>
        <w:t xml:space="preserve">, clearly stating their roles and responsibilities for </w:t>
      </w:r>
      <w:r w:rsidR="00D27BFC">
        <w:rPr>
          <w:rFonts w:ascii="Arial" w:hAnsi="Arial" w:cs="Arial"/>
          <w:color w:val="auto"/>
          <w:sz w:val="20"/>
          <w:szCs w:val="20"/>
        </w:rPr>
        <w:t>this evaluation</w:t>
      </w:r>
      <w:r w:rsidRPr="00B8452D">
        <w:rPr>
          <w:rFonts w:ascii="Arial" w:hAnsi="Arial" w:cs="Arial"/>
          <w:color w:val="auto"/>
          <w:sz w:val="20"/>
          <w:szCs w:val="20"/>
        </w:rPr>
        <w:t xml:space="preserve">.  </w:t>
      </w:r>
    </w:p>
    <w:p w14:paraId="26C8AE38" w14:textId="08EF5D41" w:rsidR="00ED6433" w:rsidRPr="00B8452D" w:rsidRDefault="00ED6433" w:rsidP="000E4860">
      <w:pPr>
        <w:spacing w:before="120"/>
        <w:ind w:left="11" w:hanging="11"/>
        <w:rPr>
          <w:rFonts w:ascii="Arial" w:hAnsi="Arial" w:cs="Arial"/>
          <w:color w:val="auto"/>
          <w:sz w:val="20"/>
          <w:szCs w:val="20"/>
        </w:rPr>
      </w:pPr>
      <w:r w:rsidRPr="00B8452D">
        <w:rPr>
          <w:rFonts w:ascii="Arial" w:hAnsi="Arial" w:cs="Arial"/>
          <w:color w:val="auto"/>
          <w:sz w:val="20"/>
          <w:szCs w:val="20"/>
        </w:rPr>
        <w:t xml:space="preserve">The proposed evaluation team should include the technical expertise and practical experience required to deliver the scope of work and </w:t>
      </w:r>
      <w:r w:rsidR="00452801">
        <w:rPr>
          <w:rFonts w:ascii="Arial" w:hAnsi="Arial" w:cs="Arial"/>
          <w:color w:val="auto"/>
          <w:sz w:val="20"/>
          <w:szCs w:val="20"/>
        </w:rPr>
        <w:t>midline evaluation</w:t>
      </w:r>
      <w:r w:rsidR="00B21230" w:rsidRPr="00B8452D">
        <w:rPr>
          <w:rFonts w:ascii="Arial" w:hAnsi="Arial" w:cs="Arial"/>
          <w:color w:val="auto"/>
          <w:sz w:val="20"/>
          <w:szCs w:val="20"/>
        </w:rPr>
        <w:t xml:space="preserve"> </w:t>
      </w:r>
      <w:r w:rsidR="0001336E" w:rsidRPr="00B8452D">
        <w:rPr>
          <w:rFonts w:ascii="Arial" w:hAnsi="Arial" w:cs="Arial"/>
          <w:color w:val="auto"/>
          <w:sz w:val="20"/>
          <w:szCs w:val="20"/>
        </w:rPr>
        <w:t>deliverables</w:t>
      </w:r>
      <w:r w:rsidR="00FA7992" w:rsidRPr="00B8452D">
        <w:rPr>
          <w:rFonts w:ascii="Arial" w:hAnsi="Arial" w:cs="Arial"/>
          <w:color w:val="auto"/>
          <w:sz w:val="20"/>
          <w:szCs w:val="20"/>
        </w:rPr>
        <w:t xml:space="preserve"> with</w:t>
      </w:r>
      <w:r w:rsidRPr="00B8452D">
        <w:rPr>
          <w:rFonts w:ascii="Arial" w:hAnsi="Arial" w:cs="Arial"/>
          <w:color w:val="auto"/>
          <w:sz w:val="20"/>
          <w:szCs w:val="20"/>
        </w:rPr>
        <w:t xml:space="preserve"> regards to: </w:t>
      </w:r>
    </w:p>
    <w:p w14:paraId="4822730A" w14:textId="04EAA042" w:rsidR="00673773" w:rsidRPr="00B8452D" w:rsidRDefault="00673773" w:rsidP="00673773">
      <w:pPr>
        <w:pStyle w:val="ListParagraph"/>
        <w:numPr>
          <w:ilvl w:val="0"/>
          <w:numId w:val="21"/>
        </w:numPr>
        <w:spacing w:before="120"/>
        <w:rPr>
          <w:rFonts w:ascii="Arial" w:hAnsi="Arial" w:cs="Arial"/>
          <w:sz w:val="20"/>
          <w:szCs w:val="20"/>
        </w:rPr>
      </w:pPr>
      <w:r w:rsidRPr="00B8452D">
        <w:rPr>
          <w:rFonts w:ascii="Arial" w:hAnsi="Arial" w:cs="Arial"/>
          <w:sz w:val="20"/>
          <w:szCs w:val="20"/>
        </w:rPr>
        <w:t>Data collection management: The team should demonstrate the skills and expertise required to design, plan, and implement mixed methods data collection, including repeat or comparable assessments aligned with the baseline. The use of electronic data collection is strongly encouraged. Enumerators should be able to collect data across the targeted States and Banaadir, and teams should include both male and female enumerators, as well as individuals with appropriate linguistic capabilities to conduct interviews in the mother tongue of respondents.</w:t>
      </w:r>
    </w:p>
    <w:p w14:paraId="6F8CF2FB" w14:textId="5531E5F9" w:rsidR="00673773" w:rsidRPr="00B8452D" w:rsidRDefault="00673773" w:rsidP="00673773">
      <w:pPr>
        <w:pStyle w:val="ListParagraph"/>
        <w:numPr>
          <w:ilvl w:val="0"/>
          <w:numId w:val="21"/>
        </w:numPr>
        <w:spacing w:before="120"/>
        <w:rPr>
          <w:rFonts w:ascii="Arial" w:hAnsi="Arial" w:cs="Arial"/>
          <w:sz w:val="20"/>
          <w:szCs w:val="20"/>
        </w:rPr>
      </w:pPr>
      <w:r w:rsidRPr="00B8452D">
        <w:rPr>
          <w:rFonts w:ascii="Arial" w:hAnsi="Arial" w:cs="Arial"/>
          <w:sz w:val="20"/>
          <w:szCs w:val="20"/>
        </w:rPr>
        <w:t>Relevant subject matter knowledge and experience: Demonstrated expertise in mixed methods data collection and analysis, including advanced statistical skills; education policy analysis and institutional capacity strengthening; and gender equality and social inclusion, to ensure that methods and analysis are contextually appropriate and aligned with program objectives.</w:t>
      </w:r>
    </w:p>
    <w:p w14:paraId="2EFBD6ED" w14:textId="36DA9458" w:rsidR="00673773" w:rsidRPr="00B8452D" w:rsidRDefault="00673773" w:rsidP="00673773">
      <w:pPr>
        <w:pStyle w:val="ListParagraph"/>
        <w:numPr>
          <w:ilvl w:val="0"/>
          <w:numId w:val="21"/>
        </w:numPr>
        <w:spacing w:before="120"/>
        <w:rPr>
          <w:rFonts w:ascii="Arial" w:hAnsi="Arial" w:cs="Arial"/>
          <w:sz w:val="20"/>
          <w:szCs w:val="20"/>
        </w:rPr>
      </w:pPr>
      <w:r w:rsidRPr="00B8452D">
        <w:rPr>
          <w:rFonts w:ascii="Arial" w:hAnsi="Arial" w:cs="Arial"/>
          <w:sz w:val="20"/>
          <w:szCs w:val="20"/>
        </w:rPr>
        <w:t>Primary research: Proven experience in the gender responsive and inclusive management and implementation of primary quantitative and qualitative research in fragile and conflict affected settings. This includes experience in applying or adapting tools such as Early Grade Reading Assessment (EGRA)</w:t>
      </w:r>
      <w:r w:rsidR="006058DA" w:rsidRPr="00B8452D">
        <w:rPr>
          <w:rFonts w:ascii="Arial" w:hAnsi="Arial" w:cs="Arial"/>
          <w:sz w:val="20"/>
          <w:szCs w:val="20"/>
        </w:rPr>
        <w:t xml:space="preserve">, </w:t>
      </w:r>
      <w:r w:rsidRPr="00B8452D">
        <w:rPr>
          <w:rFonts w:ascii="Arial" w:hAnsi="Arial" w:cs="Arial"/>
          <w:sz w:val="20"/>
          <w:szCs w:val="20"/>
        </w:rPr>
        <w:t>conducting in depth interviews, and facilitating focus group discussions.</w:t>
      </w:r>
    </w:p>
    <w:p w14:paraId="1FF6E9A7" w14:textId="59A4FEC1" w:rsidR="00673773" w:rsidRPr="00B8452D" w:rsidRDefault="00673773" w:rsidP="00673773">
      <w:pPr>
        <w:pStyle w:val="ListParagraph"/>
        <w:numPr>
          <w:ilvl w:val="0"/>
          <w:numId w:val="21"/>
        </w:numPr>
        <w:spacing w:before="120"/>
        <w:rPr>
          <w:rFonts w:ascii="Arial" w:hAnsi="Arial" w:cs="Arial"/>
          <w:sz w:val="20"/>
          <w:szCs w:val="20"/>
        </w:rPr>
      </w:pPr>
      <w:r w:rsidRPr="00B8452D">
        <w:rPr>
          <w:rFonts w:ascii="Arial" w:hAnsi="Arial" w:cs="Arial"/>
          <w:sz w:val="20"/>
          <w:szCs w:val="20"/>
        </w:rPr>
        <w:t xml:space="preserve">Country experience: Strong knowledge of the Somalia context, including language proficiency in Somali (written and spoken), and an understanding of local culture, governance systems, and </w:t>
      </w:r>
      <w:proofErr w:type="gramStart"/>
      <w:r w:rsidRPr="00B8452D">
        <w:rPr>
          <w:rFonts w:ascii="Arial" w:hAnsi="Arial" w:cs="Arial"/>
          <w:sz w:val="20"/>
          <w:szCs w:val="20"/>
        </w:rPr>
        <w:t>socio economic</w:t>
      </w:r>
      <w:proofErr w:type="gramEnd"/>
      <w:r w:rsidRPr="00B8452D">
        <w:rPr>
          <w:rFonts w:ascii="Arial" w:hAnsi="Arial" w:cs="Arial"/>
          <w:sz w:val="20"/>
          <w:szCs w:val="20"/>
        </w:rPr>
        <w:t xml:space="preserve"> dynamics.</w:t>
      </w:r>
    </w:p>
    <w:p w14:paraId="4D41A939" w14:textId="4EDCC7C9" w:rsidR="00673773" w:rsidRPr="00B8452D" w:rsidRDefault="00673773" w:rsidP="00673773">
      <w:pPr>
        <w:pStyle w:val="ListParagraph"/>
        <w:numPr>
          <w:ilvl w:val="0"/>
          <w:numId w:val="21"/>
        </w:numPr>
        <w:spacing w:before="120"/>
        <w:rPr>
          <w:rFonts w:ascii="Arial" w:hAnsi="Arial" w:cs="Arial"/>
          <w:sz w:val="20"/>
          <w:szCs w:val="20"/>
        </w:rPr>
      </w:pPr>
      <w:r w:rsidRPr="00B8452D">
        <w:rPr>
          <w:rFonts w:ascii="Arial" w:hAnsi="Arial" w:cs="Arial"/>
          <w:sz w:val="20"/>
          <w:szCs w:val="20"/>
        </w:rPr>
        <w:t>Information management: Extensive experience in data quality assurance, data management, and handling of large and complex datasets, including merging and analysis of multiple data sources.</w:t>
      </w:r>
    </w:p>
    <w:p w14:paraId="57EC7336" w14:textId="4FAAE133" w:rsidR="00673773" w:rsidRPr="00B8452D" w:rsidRDefault="00673773" w:rsidP="00673773">
      <w:pPr>
        <w:pStyle w:val="ListParagraph"/>
        <w:numPr>
          <w:ilvl w:val="0"/>
          <w:numId w:val="21"/>
        </w:numPr>
        <w:spacing w:before="120"/>
        <w:rPr>
          <w:rFonts w:ascii="Arial" w:hAnsi="Arial" w:cs="Arial"/>
          <w:sz w:val="20"/>
          <w:szCs w:val="20"/>
        </w:rPr>
      </w:pPr>
      <w:r w:rsidRPr="00B8452D">
        <w:rPr>
          <w:rFonts w:ascii="Arial" w:hAnsi="Arial" w:cs="Arial"/>
          <w:sz w:val="20"/>
          <w:szCs w:val="20"/>
        </w:rPr>
        <w:t>Translation and transcription capacity: Demonstrated ability to manage high quality English to Somali and Somali to English translation and transcription, particularly for large volumes of qualitative data.</w:t>
      </w:r>
    </w:p>
    <w:p w14:paraId="76465891" w14:textId="2BE65D9C" w:rsidR="00673773" w:rsidRPr="00B8452D" w:rsidRDefault="00673773" w:rsidP="00673773">
      <w:pPr>
        <w:pStyle w:val="ListParagraph"/>
        <w:numPr>
          <w:ilvl w:val="0"/>
          <w:numId w:val="21"/>
        </w:numPr>
        <w:spacing w:before="120"/>
        <w:rPr>
          <w:rFonts w:ascii="Arial" w:hAnsi="Arial" w:cs="Arial"/>
          <w:sz w:val="20"/>
          <w:szCs w:val="20"/>
        </w:rPr>
      </w:pPr>
      <w:r w:rsidRPr="00B8452D">
        <w:rPr>
          <w:rFonts w:ascii="Arial" w:hAnsi="Arial" w:cs="Arial"/>
          <w:sz w:val="20"/>
          <w:szCs w:val="20"/>
        </w:rPr>
        <w:t>Safety considerations: Demonstrated capacity to ensure that the entire review process adheres to best practices for research involving children and vulnerable populations, with full integration of safeguarding procedures in line with CARE policies. All bidders must provide evidence of an existing child protection and safeguarding policy and demonstrate compliance with CARE’s Guidelines for Responsible Data Management.</w:t>
      </w:r>
    </w:p>
    <w:p w14:paraId="79AD0823" w14:textId="0327B05F" w:rsidR="00673773" w:rsidRDefault="00673773" w:rsidP="006058DA">
      <w:pPr>
        <w:spacing w:before="120"/>
        <w:ind w:left="-6" w:hanging="11"/>
        <w:rPr>
          <w:rFonts w:ascii="Arial" w:hAnsi="Arial" w:cs="Arial"/>
          <w:color w:val="auto"/>
          <w:sz w:val="20"/>
          <w:szCs w:val="20"/>
        </w:rPr>
      </w:pPr>
      <w:r w:rsidRPr="00B8452D">
        <w:rPr>
          <w:rFonts w:ascii="Arial" w:hAnsi="Arial" w:cs="Arial"/>
          <w:color w:val="auto"/>
          <w:sz w:val="20"/>
          <w:szCs w:val="20"/>
        </w:rPr>
        <w:t xml:space="preserve">The Senior MEAL manager will be responsible for </w:t>
      </w:r>
      <w:proofErr w:type="gramStart"/>
      <w:r w:rsidRPr="00B8452D">
        <w:rPr>
          <w:rFonts w:ascii="Arial" w:hAnsi="Arial" w:cs="Arial"/>
          <w:color w:val="auto"/>
          <w:sz w:val="20"/>
          <w:szCs w:val="20"/>
        </w:rPr>
        <w:t>day to day</w:t>
      </w:r>
      <w:proofErr w:type="gramEnd"/>
      <w:r w:rsidRPr="00B8452D">
        <w:rPr>
          <w:rFonts w:ascii="Arial" w:hAnsi="Arial" w:cs="Arial"/>
          <w:color w:val="auto"/>
          <w:sz w:val="20"/>
          <w:szCs w:val="20"/>
        </w:rPr>
        <w:t xml:space="preserve"> management of the </w:t>
      </w:r>
      <w:r w:rsidR="00A30B0B">
        <w:rPr>
          <w:rFonts w:ascii="Arial" w:hAnsi="Arial" w:cs="Arial"/>
          <w:color w:val="auto"/>
          <w:sz w:val="20"/>
          <w:szCs w:val="20"/>
        </w:rPr>
        <w:t>midline evaluation</w:t>
      </w:r>
      <w:r w:rsidRPr="00B8452D">
        <w:rPr>
          <w:rFonts w:ascii="Arial" w:hAnsi="Arial" w:cs="Arial"/>
          <w:color w:val="auto"/>
          <w:sz w:val="20"/>
          <w:szCs w:val="20"/>
        </w:rPr>
        <w:t xml:space="preserve">. CARE Headquarters Director of </w:t>
      </w:r>
      <w:r w:rsidR="00FD6ABF">
        <w:rPr>
          <w:rFonts w:ascii="Arial" w:hAnsi="Arial" w:cs="Arial"/>
          <w:color w:val="auto"/>
          <w:sz w:val="20"/>
          <w:szCs w:val="20"/>
        </w:rPr>
        <w:t>Program Qualit</w:t>
      </w:r>
      <w:r w:rsidR="00FD6ABF" w:rsidRPr="00B8452D">
        <w:rPr>
          <w:rFonts w:ascii="Arial" w:hAnsi="Arial" w:cs="Arial"/>
          <w:sz w:val="20"/>
          <w:szCs w:val="20"/>
        </w:rPr>
        <w:t>y</w:t>
      </w:r>
      <w:r w:rsidRPr="00B8452D">
        <w:rPr>
          <w:rFonts w:ascii="Arial" w:hAnsi="Arial" w:cs="Arial"/>
          <w:color w:val="auto"/>
          <w:sz w:val="20"/>
          <w:szCs w:val="20"/>
        </w:rPr>
        <w:t xml:space="preserve"> will provide technical support to tool refinement, data quality assurance, and data analysis, and will provide technical feedback and quality assurance on all deliverables. The consultant will be accountable to CARE MoECHE for the quality of outputs and timely delivery.</w:t>
      </w:r>
    </w:p>
    <w:p w14:paraId="6A0B27D7" w14:textId="77777777" w:rsidR="00FD6ABF" w:rsidRPr="00B8452D" w:rsidRDefault="00FD6ABF" w:rsidP="006058DA">
      <w:pPr>
        <w:spacing w:before="120"/>
        <w:ind w:left="-6" w:hanging="11"/>
        <w:rPr>
          <w:rFonts w:ascii="Arial" w:hAnsi="Arial" w:cs="Arial"/>
          <w:color w:val="auto"/>
          <w:sz w:val="20"/>
          <w:szCs w:val="20"/>
        </w:rPr>
      </w:pPr>
    </w:p>
    <w:p w14:paraId="2DF02521" w14:textId="4CE2E0A9" w:rsidR="00B854C7" w:rsidRPr="00B8452D" w:rsidRDefault="00B854C7" w:rsidP="0020769D">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Expected Tasks</w:t>
      </w:r>
    </w:p>
    <w:p w14:paraId="773FD28C" w14:textId="77777777" w:rsidR="00A6532E" w:rsidRPr="00B8452D" w:rsidRDefault="00A6532E" w:rsidP="00A6532E">
      <w:pPr>
        <w:spacing w:before="120"/>
        <w:ind w:left="0"/>
        <w:rPr>
          <w:rFonts w:ascii="Arial" w:eastAsiaTheme="minorHAnsi" w:hAnsi="Arial" w:cs="Arial"/>
          <w:kern w:val="2"/>
          <w:sz w:val="20"/>
          <w:szCs w:val="20"/>
          <w:lang w:eastAsia="en-US"/>
          <w14:ligatures w14:val="standardContextual"/>
        </w:rPr>
      </w:pPr>
      <w:r w:rsidRPr="00B8452D">
        <w:rPr>
          <w:rFonts w:ascii="Arial" w:hAnsi="Arial" w:cs="Arial"/>
          <w:sz w:val="20"/>
          <w:szCs w:val="20"/>
        </w:rPr>
        <w:t>The consultant will be required to undertake the following tasks:</w:t>
      </w:r>
    </w:p>
    <w:p w14:paraId="72D54A1A" w14:textId="4B7E03F8"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lastRenderedPageBreak/>
        <w:t xml:space="preserve">Submit an inception report including proposed tools, sampling approach, detailed analysis framework, quality assurance measures, and a comprehensive work plan aligned with the </w:t>
      </w:r>
      <w:r w:rsidR="00A30B0B">
        <w:rPr>
          <w:rFonts w:ascii="Arial" w:hAnsi="Arial" w:cs="Arial"/>
          <w:sz w:val="20"/>
          <w:szCs w:val="20"/>
        </w:rPr>
        <w:t>midline evaluation</w:t>
      </w:r>
      <w:r w:rsidRPr="00B8452D">
        <w:rPr>
          <w:rFonts w:ascii="Arial" w:hAnsi="Arial" w:cs="Arial"/>
          <w:sz w:val="20"/>
          <w:szCs w:val="20"/>
        </w:rPr>
        <w:t xml:space="preserve"> objectives.</w:t>
      </w:r>
    </w:p>
    <w:p w14:paraId="7B88B450"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Submit a detailed and updated work plan following training of enumerators, including clear plans for data collection, data entry, data cleaning, transcription, translation, and analysis.</w:t>
      </w:r>
    </w:p>
    <w:p w14:paraId="467A5E6B" w14:textId="42C35392"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 xml:space="preserve">Submit a comprehensive risk management plan outlining measures to mitigate potential risks to the delivery of </w:t>
      </w:r>
      <w:r w:rsidR="00A30B0B">
        <w:rPr>
          <w:rFonts w:ascii="Arial" w:hAnsi="Arial" w:cs="Arial"/>
          <w:sz w:val="20"/>
          <w:szCs w:val="20"/>
        </w:rPr>
        <w:t xml:space="preserve">midline evaluation </w:t>
      </w:r>
      <w:r w:rsidRPr="00B8452D">
        <w:rPr>
          <w:rFonts w:ascii="Arial" w:hAnsi="Arial" w:cs="Arial"/>
          <w:sz w:val="20"/>
          <w:szCs w:val="20"/>
        </w:rPr>
        <w:t>outputs.</w:t>
      </w:r>
    </w:p>
    <w:p w14:paraId="5F85045D"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Submit a quality assurance plan detailing systems and processes for ensuring data quality and integrity throughout the review process.</w:t>
      </w:r>
    </w:p>
    <w:p w14:paraId="0D05474B"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Translate data collection tools and training protocols from English to Somali, including back translation to ensure accuracy and consistency.</w:t>
      </w:r>
    </w:p>
    <w:p w14:paraId="1E8CC41E"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Develop and test electronic versions of all relevant data collection tools, ensuring accuracy of skip logic, translations, and response options in line with approved tools.</w:t>
      </w:r>
    </w:p>
    <w:p w14:paraId="194C6B66"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Pilot data collection tools, where applicable, in selected locations, document findings, and submit revised tools for approval prior to full deployment.</w:t>
      </w:r>
    </w:p>
    <w:p w14:paraId="23C0D9E2"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Lead the training of research assistants and supervisors, ensuring adherence to agreed methodologies, ethical protocols, and quality control standards.</w:t>
      </w:r>
    </w:p>
    <w:p w14:paraId="387384ED"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Prepare all required resources and logistics for data collection, including provision and configuration of electronic devices with approved tools installed.</w:t>
      </w:r>
    </w:p>
    <w:p w14:paraId="42BF3910"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Conduct field data collection in accordance with the approved inception report and agreed methodology.</w:t>
      </w:r>
    </w:p>
    <w:p w14:paraId="3CFCE0CC"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Coordinate field logistics, including deployment of teams across target regions and collaboration with CARE and relevant authorities to ensure access and approvals.</w:t>
      </w:r>
    </w:p>
    <w:p w14:paraId="4C48BE9C"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Upload datasets on a regular basis during data collection to enable ongoing verification and quality checks by CARE’s technical team.</w:t>
      </w:r>
    </w:p>
    <w:p w14:paraId="1DC551F9"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Undertake qualitative data transcription, translation, and coding in line with the agreed analytical framework.</w:t>
      </w:r>
    </w:p>
    <w:p w14:paraId="35E67521"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Apply all required data quality assurance and ethical safeguards throughout the data collection and management process.</w:t>
      </w:r>
    </w:p>
    <w:p w14:paraId="65284B40"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Analyse quantitative and qualitative data in accordance with the agreed data analysis framework, including comparison with baseline findings.</w:t>
      </w:r>
    </w:p>
    <w:p w14:paraId="55DBD567"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Prepare and submit a draft comprehensive technical report, a summary report, and a presentation of findings for review.</w:t>
      </w:r>
    </w:p>
    <w:p w14:paraId="6D96B39F" w14:textId="77777777" w:rsidR="006D66B1"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Incorporate feedback from CARE, the Ministry of Education, Culture and Higher Education (MoECHE), and other stakeholders, and submit final versions of all deliverables.</w:t>
      </w:r>
    </w:p>
    <w:p w14:paraId="289D7848" w14:textId="4975C77C" w:rsidR="00867813" w:rsidRPr="00B8452D" w:rsidRDefault="006D66B1" w:rsidP="006D66B1">
      <w:pPr>
        <w:pStyle w:val="ListParagraph"/>
        <w:numPr>
          <w:ilvl w:val="0"/>
          <w:numId w:val="22"/>
        </w:numPr>
        <w:spacing w:before="120"/>
        <w:rPr>
          <w:rFonts w:ascii="Arial" w:hAnsi="Arial" w:cs="Arial"/>
          <w:sz w:val="20"/>
          <w:szCs w:val="20"/>
        </w:rPr>
      </w:pPr>
      <w:r w:rsidRPr="00B8452D">
        <w:rPr>
          <w:rFonts w:ascii="Arial" w:hAnsi="Arial" w:cs="Arial"/>
          <w:sz w:val="20"/>
          <w:szCs w:val="20"/>
        </w:rPr>
        <w:t xml:space="preserve">Provide a complete set of organized physical and electronic data collection materials upon completion, including anonymized and </w:t>
      </w:r>
      <w:proofErr w:type="spellStart"/>
      <w:r w:rsidRPr="00B8452D">
        <w:rPr>
          <w:rFonts w:ascii="Arial" w:hAnsi="Arial" w:cs="Arial"/>
          <w:sz w:val="20"/>
          <w:szCs w:val="20"/>
        </w:rPr>
        <w:t>non anonymized</w:t>
      </w:r>
      <w:proofErr w:type="spellEnd"/>
      <w:r w:rsidRPr="00B8452D">
        <w:rPr>
          <w:rFonts w:ascii="Arial" w:hAnsi="Arial" w:cs="Arial"/>
          <w:sz w:val="20"/>
          <w:szCs w:val="20"/>
        </w:rPr>
        <w:t xml:space="preserve"> datasets, analysis files, transcripts, survey instruments, field notes, and supporting documentation, in line with CARE data management guidelines.</w:t>
      </w:r>
    </w:p>
    <w:p w14:paraId="66618F6D" w14:textId="7B287BE8" w:rsidR="003007C2" w:rsidRPr="00B8452D" w:rsidRDefault="003007C2" w:rsidP="00D07099">
      <w:pPr>
        <w:pStyle w:val="ListParagraph"/>
        <w:numPr>
          <w:ilvl w:val="1"/>
          <w:numId w:val="2"/>
        </w:numPr>
        <w:spacing w:after="120" w:line="240" w:lineRule="auto"/>
        <w:ind w:left="788" w:hanging="431"/>
        <w:contextualSpacing w:val="0"/>
        <w:jc w:val="both"/>
        <w:rPr>
          <w:rFonts w:ascii="Arial" w:hAnsi="Arial" w:cs="Arial"/>
          <w:b/>
          <w:bCs/>
          <w:sz w:val="20"/>
          <w:szCs w:val="20"/>
        </w:rPr>
      </w:pPr>
      <w:r w:rsidRPr="00B8452D">
        <w:rPr>
          <w:rFonts w:ascii="Arial" w:hAnsi="Arial" w:cs="Arial"/>
          <w:b/>
          <w:bCs/>
          <w:sz w:val="20"/>
          <w:szCs w:val="20"/>
        </w:rPr>
        <w:t>Deliverables</w:t>
      </w:r>
    </w:p>
    <w:p w14:paraId="6BBF3614" w14:textId="58B17D71" w:rsidR="00FF0809" w:rsidRPr="00B8452D" w:rsidRDefault="003B0CC9" w:rsidP="00794317">
      <w:pPr>
        <w:spacing w:before="120"/>
        <w:ind w:left="-6" w:hanging="11"/>
        <w:rPr>
          <w:rFonts w:ascii="Arial" w:hAnsi="Arial" w:cs="Arial"/>
          <w:color w:val="auto"/>
          <w:sz w:val="20"/>
          <w:szCs w:val="20"/>
        </w:rPr>
      </w:pPr>
      <w:r w:rsidRPr="00B8452D">
        <w:rPr>
          <w:rFonts w:ascii="Arial" w:hAnsi="Arial" w:cs="Arial"/>
          <w:color w:val="auto"/>
          <w:sz w:val="20"/>
          <w:szCs w:val="20"/>
        </w:rPr>
        <w:t>T</w:t>
      </w:r>
      <w:r w:rsidR="00FF0809" w:rsidRPr="00B8452D">
        <w:rPr>
          <w:rFonts w:ascii="Arial" w:hAnsi="Arial" w:cs="Arial"/>
          <w:color w:val="auto"/>
          <w:sz w:val="20"/>
          <w:szCs w:val="20"/>
        </w:rPr>
        <w:t xml:space="preserve">he main deliverables for this </w:t>
      </w:r>
      <w:r w:rsidR="00452801">
        <w:rPr>
          <w:rFonts w:ascii="Arial" w:hAnsi="Arial" w:cs="Arial"/>
          <w:color w:val="auto"/>
          <w:sz w:val="20"/>
          <w:szCs w:val="20"/>
        </w:rPr>
        <w:t>midline evaluation</w:t>
      </w:r>
      <w:r w:rsidR="00FF0809" w:rsidRPr="00B8452D">
        <w:rPr>
          <w:rFonts w:ascii="Arial" w:hAnsi="Arial" w:cs="Arial"/>
          <w:color w:val="auto"/>
          <w:sz w:val="20"/>
          <w:szCs w:val="20"/>
        </w:rPr>
        <w:t xml:space="preserve"> are as follows: </w:t>
      </w:r>
    </w:p>
    <w:p w14:paraId="015B59A3" w14:textId="707E6EEC"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Inception report.</w:t>
      </w:r>
    </w:p>
    <w:p w14:paraId="288A7325"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Work plan outlining all tasks to be completed within the assignment period, including responsible persons, timelines, and required resources.</w:t>
      </w:r>
    </w:p>
    <w:p w14:paraId="62701D5E"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Detailed data collection and analysis plan, a comprehensive risk management plan, and a quality assurance plan included as part of the inception report, aligned with the approved results framework provided by CARE.</w:t>
      </w:r>
    </w:p>
    <w:p w14:paraId="02239D12"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Translations of data collection instruments from English into Somali, verified through back translation conducted by the consultant and spot checks by CARE.</w:t>
      </w:r>
    </w:p>
    <w:p w14:paraId="2B4D655A"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Training plan, including summaries of training sessions and relevant materials such as presentations and exercises.</w:t>
      </w:r>
    </w:p>
    <w:p w14:paraId="5335EECF"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Complete list of enumerators and supervisors per location, including contact details.</w:t>
      </w:r>
    </w:p>
    <w:p w14:paraId="5717661F"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lastRenderedPageBreak/>
        <w:t>Training report on the data collection process, including lessons learned and recommendations for future data collection. The report should annex final versions of all data collection and training tools, including translations where applicable.</w:t>
      </w:r>
    </w:p>
    <w:p w14:paraId="37B594D2"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Complete set of data collection files, including hard copy surveys where applicable, and electronic records such as audio files, with strict adherence to safeguarding requirements prohibiting any images or recordings of respondents where not permitted. Daily data collection logs signed by enumerators and supervisors must be included.</w:t>
      </w:r>
    </w:p>
    <w:p w14:paraId="4C1B02CC"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Complete transcriptions and translations of qualitative data in both Somali and English.</w:t>
      </w:r>
    </w:p>
    <w:p w14:paraId="43472307"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Clean and fully verified datasets, reviewed and approved by CARE, ensuring completeness, internal consistency, and absence of errors such as out of range or illogical responses.</w:t>
      </w:r>
    </w:p>
    <w:p w14:paraId="1B1791FF"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Analysis datasets and corresponding script files used for data processing and analysis.</w:t>
      </w:r>
    </w:p>
    <w:p w14:paraId="72489DEE"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Draft and final comprehensive technical report, based on the agreed analysis framework, including comparison with baseline findings. The methodology section should document data collection processes, challenges, limitations, response rates, and detailed fieldwork logs by region and state.</w:t>
      </w:r>
    </w:p>
    <w:p w14:paraId="66DF9970" w14:textId="77777777" w:rsidR="00D779FC" w:rsidRPr="00B8452D" w:rsidRDefault="00D779FC" w:rsidP="00D779FC">
      <w:pPr>
        <w:pStyle w:val="ListParagraph"/>
        <w:numPr>
          <w:ilvl w:val="0"/>
          <w:numId w:val="23"/>
        </w:numPr>
        <w:spacing w:before="120"/>
        <w:rPr>
          <w:rFonts w:ascii="Arial" w:hAnsi="Arial" w:cs="Arial"/>
          <w:sz w:val="20"/>
          <w:szCs w:val="20"/>
        </w:rPr>
      </w:pPr>
      <w:r w:rsidRPr="00B8452D">
        <w:rPr>
          <w:rFonts w:ascii="Arial" w:hAnsi="Arial" w:cs="Arial"/>
          <w:sz w:val="20"/>
          <w:szCs w:val="20"/>
        </w:rPr>
        <w:t>Final reader friendly summary report highlighting key findings, conclusions, and recommendations.</w:t>
      </w:r>
    </w:p>
    <w:p w14:paraId="36FF0EF0" w14:textId="705C6F86" w:rsidR="00E25600" w:rsidRPr="00B8452D" w:rsidRDefault="00D779FC" w:rsidP="00DA5616">
      <w:pPr>
        <w:pStyle w:val="ListParagraph"/>
        <w:numPr>
          <w:ilvl w:val="0"/>
          <w:numId w:val="23"/>
        </w:numPr>
        <w:spacing w:before="120"/>
        <w:rPr>
          <w:rFonts w:ascii="Arial" w:hAnsi="Arial" w:cs="Arial"/>
          <w:sz w:val="20"/>
          <w:szCs w:val="20"/>
        </w:rPr>
      </w:pPr>
      <w:r w:rsidRPr="00B8452D">
        <w:rPr>
          <w:rFonts w:ascii="Arial" w:hAnsi="Arial" w:cs="Arial"/>
          <w:sz w:val="20"/>
          <w:szCs w:val="20"/>
        </w:rPr>
        <w:t>Presentation of findings in PowerPoint format.</w:t>
      </w:r>
    </w:p>
    <w:p w14:paraId="3AE02D4E" w14:textId="4861C08A" w:rsidR="003949E4" w:rsidRPr="00B8452D" w:rsidRDefault="003949E4" w:rsidP="00D07099">
      <w:pPr>
        <w:ind w:left="0" w:firstLine="0"/>
        <w:rPr>
          <w:rFonts w:ascii="Arial" w:hAnsi="Arial" w:cs="Arial"/>
          <w:b/>
          <w:color w:val="auto"/>
          <w:sz w:val="20"/>
          <w:szCs w:val="20"/>
        </w:rPr>
      </w:pPr>
      <w:r w:rsidRPr="00B8452D">
        <w:rPr>
          <w:rFonts w:ascii="Arial" w:hAnsi="Arial" w:cs="Arial"/>
          <w:b/>
          <w:color w:val="auto"/>
          <w:sz w:val="20"/>
          <w:szCs w:val="20"/>
        </w:rPr>
        <w:t xml:space="preserve">4.4 Milestones </w:t>
      </w:r>
      <w:proofErr w:type="spellStart"/>
      <w:r w:rsidRPr="00B8452D">
        <w:rPr>
          <w:rFonts w:ascii="Arial" w:hAnsi="Arial" w:cs="Arial"/>
          <w:b/>
          <w:color w:val="auto"/>
          <w:sz w:val="20"/>
          <w:szCs w:val="20"/>
        </w:rPr>
        <w:t>abd</w:t>
      </w:r>
      <w:proofErr w:type="spellEnd"/>
      <w:r w:rsidRPr="00B8452D">
        <w:rPr>
          <w:rFonts w:ascii="Arial" w:hAnsi="Arial" w:cs="Arial"/>
          <w:b/>
          <w:color w:val="auto"/>
          <w:sz w:val="20"/>
          <w:szCs w:val="20"/>
        </w:rPr>
        <w:t xml:space="preserve"> Reporting Arrangements</w:t>
      </w:r>
    </w:p>
    <w:p w14:paraId="1DFEB728" w14:textId="69D31589" w:rsidR="00FF0809" w:rsidRPr="00B8452D" w:rsidRDefault="00452801" w:rsidP="00D07099">
      <w:pPr>
        <w:ind w:left="0" w:firstLine="0"/>
        <w:rPr>
          <w:rFonts w:ascii="Arial" w:hAnsi="Arial" w:cs="Arial"/>
          <w:color w:val="auto"/>
          <w:sz w:val="20"/>
          <w:szCs w:val="20"/>
        </w:rPr>
      </w:pPr>
      <w:r>
        <w:rPr>
          <w:rFonts w:ascii="Arial" w:hAnsi="Arial" w:cs="Arial"/>
          <w:b/>
          <w:bCs/>
          <w:color w:val="auto"/>
          <w:sz w:val="20"/>
          <w:szCs w:val="20"/>
        </w:rPr>
        <w:t>M</w:t>
      </w:r>
      <w:r w:rsidRPr="00452801">
        <w:rPr>
          <w:rFonts w:ascii="Arial" w:hAnsi="Arial" w:cs="Arial"/>
          <w:b/>
          <w:bCs/>
          <w:color w:val="auto"/>
          <w:sz w:val="20"/>
          <w:szCs w:val="20"/>
        </w:rPr>
        <w:t xml:space="preserve">idline </w:t>
      </w:r>
      <w:r>
        <w:rPr>
          <w:rFonts w:ascii="Arial" w:hAnsi="Arial" w:cs="Arial"/>
          <w:b/>
          <w:bCs/>
          <w:color w:val="auto"/>
          <w:sz w:val="20"/>
          <w:szCs w:val="20"/>
        </w:rPr>
        <w:t>e</w:t>
      </w:r>
      <w:r w:rsidRPr="00452801">
        <w:rPr>
          <w:rFonts w:ascii="Arial" w:hAnsi="Arial" w:cs="Arial"/>
          <w:b/>
          <w:bCs/>
          <w:color w:val="auto"/>
          <w:sz w:val="20"/>
          <w:szCs w:val="20"/>
        </w:rPr>
        <w:t>valuation</w:t>
      </w:r>
      <w:r w:rsidR="00FF0809" w:rsidRPr="00B8452D">
        <w:rPr>
          <w:rFonts w:ascii="Arial" w:hAnsi="Arial" w:cs="Arial"/>
          <w:b/>
          <w:color w:val="auto"/>
          <w:sz w:val="20"/>
          <w:szCs w:val="20"/>
        </w:rPr>
        <w:t xml:space="preserve"> milestones: </w:t>
      </w:r>
      <w:r w:rsidR="00FF0809" w:rsidRPr="00B8452D">
        <w:rPr>
          <w:rFonts w:ascii="Arial" w:hAnsi="Arial" w:cs="Arial"/>
          <w:color w:val="auto"/>
          <w:sz w:val="20"/>
          <w:szCs w:val="20"/>
        </w:rPr>
        <w:t xml:space="preserve">bidders are required to include in their detailed work plan, the number of days for each milestone set out below, </w:t>
      </w:r>
      <w:r w:rsidR="005931E6" w:rsidRPr="00B8452D">
        <w:rPr>
          <w:rFonts w:ascii="Arial" w:hAnsi="Arial" w:cs="Arial"/>
          <w:color w:val="auto"/>
          <w:sz w:val="20"/>
          <w:szCs w:val="20"/>
        </w:rPr>
        <w:t xml:space="preserve">as well </w:t>
      </w:r>
      <w:r w:rsidR="007C69CD" w:rsidRPr="00B8452D">
        <w:rPr>
          <w:rFonts w:ascii="Arial" w:hAnsi="Arial" w:cs="Arial"/>
          <w:color w:val="auto"/>
          <w:sz w:val="20"/>
          <w:szCs w:val="20"/>
        </w:rPr>
        <w:t xml:space="preserve">as the </w:t>
      </w:r>
      <w:proofErr w:type="gramStart"/>
      <w:r w:rsidR="007C69CD" w:rsidRPr="00B8452D">
        <w:rPr>
          <w:rFonts w:ascii="Arial" w:hAnsi="Arial" w:cs="Arial"/>
          <w:color w:val="auto"/>
          <w:sz w:val="20"/>
          <w:szCs w:val="20"/>
        </w:rPr>
        <w:t xml:space="preserve">corresponding </w:t>
      </w:r>
      <w:r w:rsidR="00FF0809" w:rsidRPr="00B8452D">
        <w:rPr>
          <w:rFonts w:ascii="Arial" w:hAnsi="Arial" w:cs="Arial"/>
          <w:color w:val="auto"/>
          <w:sz w:val="20"/>
          <w:szCs w:val="20"/>
        </w:rPr>
        <w:t xml:space="preserve"> deadline</w:t>
      </w:r>
      <w:r w:rsidR="007C69CD" w:rsidRPr="00B8452D">
        <w:rPr>
          <w:rFonts w:ascii="Arial" w:hAnsi="Arial" w:cs="Arial"/>
          <w:color w:val="auto"/>
          <w:sz w:val="20"/>
          <w:szCs w:val="20"/>
        </w:rPr>
        <w:t>s</w:t>
      </w:r>
      <w:proofErr w:type="gramEnd"/>
      <w:r w:rsidR="00FF0809" w:rsidRPr="00B8452D">
        <w:rPr>
          <w:rFonts w:ascii="Arial" w:hAnsi="Arial" w:cs="Arial"/>
          <w:color w:val="auto"/>
          <w:sz w:val="20"/>
          <w:szCs w:val="20"/>
        </w:rPr>
        <w:t xml:space="preserve">.  </w:t>
      </w:r>
    </w:p>
    <w:tbl>
      <w:tblPr>
        <w:tblStyle w:val="TableGrid"/>
        <w:tblW w:w="9027" w:type="dxa"/>
        <w:tblLook w:val="04A0" w:firstRow="1" w:lastRow="0" w:firstColumn="1" w:lastColumn="0" w:noHBand="0" w:noVBand="1"/>
      </w:tblPr>
      <w:tblGrid>
        <w:gridCol w:w="960"/>
        <w:gridCol w:w="3825"/>
        <w:gridCol w:w="1890"/>
        <w:gridCol w:w="2352"/>
      </w:tblGrid>
      <w:tr w:rsidR="00FF0809" w:rsidRPr="00B8452D" w14:paraId="25430872" w14:textId="77777777" w:rsidTr="00DE74ED">
        <w:trPr>
          <w:trHeight w:val="290"/>
        </w:trPr>
        <w:tc>
          <w:tcPr>
            <w:tcW w:w="960" w:type="dxa"/>
            <w:noWrap/>
            <w:hideMark/>
          </w:tcPr>
          <w:p w14:paraId="4FC534F3"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S/n</w:t>
            </w:r>
          </w:p>
        </w:tc>
        <w:tc>
          <w:tcPr>
            <w:tcW w:w="3825" w:type="dxa"/>
            <w:hideMark/>
          </w:tcPr>
          <w:p w14:paraId="5B8D29B0"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Milestones</w:t>
            </w:r>
          </w:p>
        </w:tc>
        <w:tc>
          <w:tcPr>
            <w:tcW w:w="1890" w:type="dxa"/>
          </w:tcPr>
          <w:p w14:paraId="518535DB"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Days</w:t>
            </w:r>
          </w:p>
        </w:tc>
        <w:tc>
          <w:tcPr>
            <w:tcW w:w="2352" w:type="dxa"/>
            <w:hideMark/>
          </w:tcPr>
          <w:p w14:paraId="7E6FE221"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Deadline dates</w:t>
            </w:r>
          </w:p>
        </w:tc>
      </w:tr>
      <w:tr w:rsidR="00FF0809" w:rsidRPr="00B8452D" w14:paraId="3658006A" w14:textId="77777777" w:rsidTr="00DE74ED">
        <w:trPr>
          <w:trHeight w:val="290"/>
        </w:trPr>
        <w:tc>
          <w:tcPr>
            <w:tcW w:w="960" w:type="dxa"/>
            <w:noWrap/>
          </w:tcPr>
          <w:p w14:paraId="17A7CC04" w14:textId="77777777" w:rsidR="00FF0809" w:rsidRPr="00B8452D" w:rsidRDefault="00FF0809" w:rsidP="0061094B">
            <w:pPr>
              <w:ind w:left="0" w:firstLine="0"/>
              <w:rPr>
                <w:rFonts w:ascii="Arial" w:hAnsi="Arial" w:cs="Arial"/>
                <w:color w:val="auto"/>
                <w:sz w:val="20"/>
                <w:szCs w:val="20"/>
              </w:rPr>
            </w:pPr>
            <w:r w:rsidRPr="00B8452D">
              <w:rPr>
                <w:rFonts w:ascii="Arial" w:hAnsi="Arial" w:cs="Arial"/>
                <w:color w:val="auto"/>
                <w:sz w:val="20"/>
                <w:szCs w:val="20"/>
              </w:rPr>
              <w:t>1</w:t>
            </w:r>
          </w:p>
        </w:tc>
        <w:tc>
          <w:tcPr>
            <w:tcW w:w="3825" w:type="dxa"/>
          </w:tcPr>
          <w:p w14:paraId="1B4A7DB0" w14:textId="28A6D5C8" w:rsidR="00FF0809" w:rsidRPr="00B8452D" w:rsidRDefault="00FF0809" w:rsidP="0061094B">
            <w:pPr>
              <w:ind w:left="0" w:firstLine="0"/>
              <w:rPr>
                <w:rFonts w:ascii="Arial" w:hAnsi="Arial" w:cs="Arial"/>
                <w:color w:val="auto"/>
                <w:sz w:val="20"/>
                <w:szCs w:val="20"/>
              </w:rPr>
            </w:pPr>
            <w:r w:rsidRPr="00B8452D">
              <w:rPr>
                <w:rFonts w:ascii="Arial" w:hAnsi="Arial" w:cs="Arial"/>
                <w:color w:val="auto"/>
                <w:sz w:val="20"/>
                <w:szCs w:val="20"/>
              </w:rPr>
              <w:t xml:space="preserve">Inception and briefing meetings </w:t>
            </w:r>
            <w:r w:rsidR="00417EC6">
              <w:rPr>
                <w:rFonts w:ascii="Arial" w:hAnsi="Arial" w:cs="Arial"/>
                <w:color w:val="auto"/>
                <w:sz w:val="20"/>
                <w:szCs w:val="20"/>
              </w:rPr>
              <w:t>with MOECHE and CARE</w:t>
            </w:r>
          </w:p>
        </w:tc>
        <w:tc>
          <w:tcPr>
            <w:tcW w:w="1890" w:type="dxa"/>
          </w:tcPr>
          <w:p w14:paraId="13C48050" w14:textId="77777777" w:rsidR="00FF0809" w:rsidRPr="00B8452D" w:rsidRDefault="00FF0809" w:rsidP="0061094B">
            <w:pPr>
              <w:ind w:left="0" w:firstLine="0"/>
              <w:rPr>
                <w:rFonts w:ascii="Arial" w:eastAsia="Times New Roman" w:hAnsi="Arial" w:cs="Arial"/>
                <w:b/>
                <w:color w:val="auto"/>
                <w:sz w:val="20"/>
                <w:szCs w:val="20"/>
              </w:rPr>
            </w:pPr>
          </w:p>
        </w:tc>
        <w:tc>
          <w:tcPr>
            <w:tcW w:w="2352" w:type="dxa"/>
          </w:tcPr>
          <w:p w14:paraId="747B3974" w14:textId="77777777" w:rsidR="00FF0809" w:rsidRPr="00B8452D" w:rsidRDefault="00FF0809" w:rsidP="0061094B">
            <w:pPr>
              <w:ind w:left="0" w:firstLine="0"/>
              <w:rPr>
                <w:rFonts w:ascii="Arial" w:eastAsia="Times New Roman" w:hAnsi="Arial" w:cs="Arial"/>
                <w:b/>
                <w:color w:val="auto"/>
                <w:sz w:val="20"/>
                <w:szCs w:val="20"/>
              </w:rPr>
            </w:pPr>
          </w:p>
        </w:tc>
      </w:tr>
      <w:tr w:rsidR="00FF0809" w:rsidRPr="00B8452D" w14:paraId="10430F7A" w14:textId="77777777" w:rsidTr="00DE74ED">
        <w:trPr>
          <w:trHeight w:val="290"/>
        </w:trPr>
        <w:tc>
          <w:tcPr>
            <w:tcW w:w="960" w:type="dxa"/>
            <w:noWrap/>
          </w:tcPr>
          <w:p w14:paraId="6914C449"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⁴</w:t>
            </w:r>
          </w:p>
        </w:tc>
        <w:tc>
          <w:tcPr>
            <w:tcW w:w="3825" w:type="dxa"/>
          </w:tcPr>
          <w:p w14:paraId="5CBB264B" w14:textId="076360F0" w:rsidR="00FF0809" w:rsidRPr="00B8452D" w:rsidRDefault="00FF0809" w:rsidP="0061094B">
            <w:pPr>
              <w:ind w:left="0" w:firstLine="0"/>
              <w:rPr>
                <w:rFonts w:ascii="Arial" w:eastAsia="Times New Roman" w:hAnsi="Arial" w:cs="Arial"/>
                <w:b/>
                <w:color w:val="auto"/>
                <w:sz w:val="20"/>
                <w:szCs w:val="20"/>
              </w:rPr>
            </w:pPr>
            <w:r w:rsidRPr="00B8452D">
              <w:rPr>
                <w:rFonts w:ascii="Arial" w:hAnsi="Arial" w:cs="Arial"/>
                <w:color w:val="auto"/>
                <w:sz w:val="20"/>
                <w:szCs w:val="20"/>
              </w:rPr>
              <w:t>Desk review of project documents</w:t>
            </w:r>
            <w:r w:rsidR="009623E5" w:rsidRPr="00B8452D">
              <w:rPr>
                <w:rFonts w:ascii="Arial" w:hAnsi="Arial" w:cs="Arial"/>
                <w:color w:val="auto"/>
                <w:sz w:val="20"/>
                <w:szCs w:val="20"/>
              </w:rPr>
              <w:t xml:space="preserve">, baseline </w:t>
            </w:r>
            <w:proofErr w:type="gramStart"/>
            <w:r w:rsidR="009623E5" w:rsidRPr="00B8452D">
              <w:rPr>
                <w:rFonts w:ascii="Arial" w:hAnsi="Arial" w:cs="Arial"/>
                <w:color w:val="auto"/>
                <w:sz w:val="20"/>
                <w:szCs w:val="20"/>
              </w:rPr>
              <w:t>report</w:t>
            </w:r>
            <w:r w:rsidR="00FE58CB" w:rsidRPr="00B8452D">
              <w:rPr>
                <w:rFonts w:ascii="Arial" w:hAnsi="Arial" w:cs="Arial"/>
                <w:color w:val="auto"/>
                <w:sz w:val="20"/>
                <w:szCs w:val="20"/>
              </w:rPr>
              <w:t xml:space="preserve">, </w:t>
            </w:r>
            <w:r w:rsidRPr="00B8452D">
              <w:rPr>
                <w:rFonts w:ascii="Arial" w:hAnsi="Arial" w:cs="Arial"/>
                <w:color w:val="auto"/>
                <w:sz w:val="20"/>
                <w:szCs w:val="20"/>
              </w:rPr>
              <w:t xml:space="preserve"> and</w:t>
            </w:r>
            <w:proofErr w:type="gramEnd"/>
            <w:r w:rsidR="00FE58CB" w:rsidRPr="00B8452D">
              <w:rPr>
                <w:rFonts w:ascii="Arial" w:hAnsi="Arial" w:cs="Arial"/>
                <w:color w:val="auto"/>
                <w:sz w:val="20"/>
                <w:szCs w:val="20"/>
              </w:rPr>
              <w:t xml:space="preserve"> relevant </w:t>
            </w:r>
            <w:proofErr w:type="gramStart"/>
            <w:r w:rsidR="00FE58CB" w:rsidRPr="00B8452D">
              <w:rPr>
                <w:rFonts w:ascii="Arial" w:hAnsi="Arial" w:cs="Arial"/>
                <w:color w:val="auto"/>
                <w:sz w:val="20"/>
                <w:szCs w:val="20"/>
              </w:rPr>
              <w:t xml:space="preserve">sector </w:t>
            </w:r>
            <w:r w:rsidRPr="00B8452D">
              <w:rPr>
                <w:rFonts w:ascii="Arial" w:hAnsi="Arial" w:cs="Arial"/>
                <w:color w:val="auto"/>
                <w:sz w:val="20"/>
                <w:szCs w:val="20"/>
              </w:rPr>
              <w:t xml:space="preserve"> reports</w:t>
            </w:r>
            <w:proofErr w:type="gramEnd"/>
          </w:p>
        </w:tc>
        <w:tc>
          <w:tcPr>
            <w:tcW w:w="1890" w:type="dxa"/>
          </w:tcPr>
          <w:p w14:paraId="12B8FC2B" w14:textId="77777777" w:rsidR="00FF0809" w:rsidRPr="00B8452D" w:rsidRDefault="00FF0809" w:rsidP="0061094B">
            <w:pPr>
              <w:ind w:left="0" w:firstLine="0"/>
              <w:rPr>
                <w:rFonts w:ascii="Arial" w:eastAsia="Times New Roman" w:hAnsi="Arial" w:cs="Arial"/>
                <w:b/>
                <w:color w:val="auto"/>
                <w:sz w:val="20"/>
                <w:szCs w:val="20"/>
              </w:rPr>
            </w:pPr>
          </w:p>
        </w:tc>
        <w:tc>
          <w:tcPr>
            <w:tcW w:w="2352" w:type="dxa"/>
          </w:tcPr>
          <w:p w14:paraId="5DAEA6D5" w14:textId="77777777" w:rsidR="00FF0809" w:rsidRPr="00B8452D" w:rsidRDefault="00FF0809" w:rsidP="0061094B">
            <w:pPr>
              <w:ind w:left="0" w:firstLine="0"/>
              <w:rPr>
                <w:rFonts w:ascii="Arial" w:eastAsia="Times New Roman" w:hAnsi="Arial" w:cs="Arial"/>
                <w:b/>
                <w:color w:val="auto"/>
                <w:sz w:val="20"/>
                <w:szCs w:val="20"/>
              </w:rPr>
            </w:pPr>
          </w:p>
        </w:tc>
      </w:tr>
      <w:tr w:rsidR="00FF0809" w:rsidRPr="00B8452D" w14:paraId="3FEF386B" w14:textId="77777777" w:rsidTr="00DE74ED">
        <w:trPr>
          <w:trHeight w:val="290"/>
        </w:trPr>
        <w:tc>
          <w:tcPr>
            <w:tcW w:w="960" w:type="dxa"/>
            <w:noWrap/>
          </w:tcPr>
          <w:p w14:paraId="77B5637B"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3</w:t>
            </w:r>
          </w:p>
        </w:tc>
        <w:tc>
          <w:tcPr>
            <w:tcW w:w="3825" w:type="dxa"/>
          </w:tcPr>
          <w:p w14:paraId="04B64D50" w14:textId="6B469E14" w:rsidR="00FF0809" w:rsidRPr="00B8452D" w:rsidRDefault="00FF0809" w:rsidP="0061094B">
            <w:pPr>
              <w:ind w:left="0" w:firstLine="0"/>
              <w:rPr>
                <w:rFonts w:ascii="Arial" w:eastAsia="Times New Roman" w:hAnsi="Arial" w:cs="Arial"/>
                <w:b/>
                <w:color w:val="auto"/>
                <w:sz w:val="20"/>
                <w:szCs w:val="20"/>
              </w:rPr>
            </w:pPr>
            <w:r w:rsidRPr="00B8452D">
              <w:rPr>
                <w:rFonts w:ascii="Arial" w:hAnsi="Arial" w:cs="Arial"/>
                <w:color w:val="auto"/>
                <w:sz w:val="20"/>
                <w:szCs w:val="20"/>
              </w:rPr>
              <w:t>Development and submission of the inception report</w:t>
            </w:r>
            <w:r w:rsidR="00683A25" w:rsidRPr="00B8452D">
              <w:rPr>
                <w:rFonts w:ascii="Arial" w:hAnsi="Arial" w:cs="Arial"/>
                <w:color w:val="auto"/>
                <w:sz w:val="20"/>
                <w:szCs w:val="20"/>
              </w:rPr>
              <w:t>, including refined methodology and data collection tools</w:t>
            </w:r>
          </w:p>
        </w:tc>
        <w:tc>
          <w:tcPr>
            <w:tcW w:w="1890" w:type="dxa"/>
          </w:tcPr>
          <w:p w14:paraId="60C0B1A1" w14:textId="77777777" w:rsidR="00FF0809" w:rsidRPr="00B8452D" w:rsidRDefault="00FF0809" w:rsidP="0061094B">
            <w:pPr>
              <w:ind w:left="0" w:firstLine="0"/>
              <w:rPr>
                <w:rFonts w:ascii="Arial" w:eastAsia="Times New Roman" w:hAnsi="Arial" w:cs="Arial"/>
                <w:b/>
                <w:color w:val="auto"/>
                <w:sz w:val="20"/>
                <w:szCs w:val="20"/>
              </w:rPr>
            </w:pPr>
          </w:p>
        </w:tc>
        <w:tc>
          <w:tcPr>
            <w:tcW w:w="2352" w:type="dxa"/>
          </w:tcPr>
          <w:p w14:paraId="5B6B56D6" w14:textId="77777777" w:rsidR="00FF0809" w:rsidRPr="00B8452D" w:rsidRDefault="00FF0809" w:rsidP="0061094B">
            <w:pPr>
              <w:ind w:left="0" w:firstLine="0"/>
              <w:rPr>
                <w:rFonts w:ascii="Arial" w:eastAsia="Times New Roman" w:hAnsi="Arial" w:cs="Arial"/>
                <w:b/>
                <w:color w:val="auto"/>
                <w:sz w:val="20"/>
                <w:szCs w:val="20"/>
              </w:rPr>
            </w:pPr>
          </w:p>
        </w:tc>
      </w:tr>
      <w:tr w:rsidR="00FF0809" w:rsidRPr="00B8452D" w14:paraId="47AC9F6C" w14:textId="77777777" w:rsidTr="00DE74ED">
        <w:trPr>
          <w:trHeight w:val="290"/>
        </w:trPr>
        <w:tc>
          <w:tcPr>
            <w:tcW w:w="960" w:type="dxa"/>
            <w:noWrap/>
          </w:tcPr>
          <w:p w14:paraId="57543131"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4</w:t>
            </w:r>
          </w:p>
        </w:tc>
        <w:tc>
          <w:tcPr>
            <w:tcW w:w="3825" w:type="dxa"/>
          </w:tcPr>
          <w:p w14:paraId="53F01A36" w14:textId="18C5F47B" w:rsidR="00FF0809" w:rsidRPr="00B8452D" w:rsidRDefault="00FF0809" w:rsidP="0061094B">
            <w:pPr>
              <w:ind w:left="0" w:firstLine="0"/>
              <w:rPr>
                <w:rFonts w:ascii="Arial" w:eastAsia="Times New Roman" w:hAnsi="Arial" w:cs="Arial"/>
                <w:b/>
                <w:color w:val="auto"/>
                <w:sz w:val="20"/>
                <w:szCs w:val="20"/>
              </w:rPr>
            </w:pPr>
            <w:r w:rsidRPr="00B8452D">
              <w:rPr>
                <w:rFonts w:ascii="Arial" w:hAnsi="Arial" w:cs="Arial"/>
                <w:color w:val="auto"/>
                <w:sz w:val="20"/>
                <w:szCs w:val="20"/>
              </w:rPr>
              <w:t xml:space="preserve">Present the </w:t>
            </w:r>
            <w:r w:rsidR="00452801">
              <w:rPr>
                <w:rFonts w:ascii="Arial" w:hAnsi="Arial" w:cs="Arial"/>
                <w:color w:val="auto"/>
                <w:sz w:val="20"/>
                <w:szCs w:val="20"/>
              </w:rPr>
              <w:t>midline evaluation</w:t>
            </w:r>
            <w:r w:rsidR="008A45EA" w:rsidRPr="00B8452D">
              <w:rPr>
                <w:rFonts w:ascii="Arial" w:hAnsi="Arial" w:cs="Arial"/>
                <w:color w:val="auto"/>
                <w:sz w:val="20"/>
                <w:szCs w:val="20"/>
              </w:rPr>
              <w:t xml:space="preserve"> design</w:t>
            </w:r>
            <w:r w:rsidRPr="00B8452D">
              <w:rPr>
                <w:rFonts w:ascii="Arial" w:hAnsi="Arial" w:cs="Arial"/>
                <w:color w:val="auto"/>
                <w:sz w:val="20"/>
                <w:szCs w:val="20"/>
              </w:rPr>
              <w:t>, inception report and data collection tools</w:t>
            </w:r>
            <w:r w:rsidR="004552D6" w:rsidRPr="00B8452D">
              <w:rPr>
                <w:rFonts w:ascii="Arial" w:hAnsi="Arial" w:cs="Arial"/>
                <w:color w:val="auto"/>
                <w:sz w:val="20"/>
                <w:szCs w:val="20"/>
              </w:rPr>
              <w:t xml:space="preserve"> for validation</w:t>
            </w:r>
          </w:p>
        </w:tc>
        <w:tc>
          <w:tcPr>
            <w:tcW w:w="1890" w:type="dxa"/>
          </w:tcPr>
          <w:p w14:paraId="3D2A7BA9" w14:textId="77777777" w:rsidR="00FF0809" w:rsidRPr="00B8452D" w:rsidRDefault="00FF0809" w:rsidP="0061094B">
            <w:pPr>
              <w:ind w:left="0" w:firstLine="0"/>
              <w:rPr>
                <w:rFonts w:ascii="Arial" w:eastAsia="Times New Roman" w:hAnsi="Arial" w:cs="Arial"/>
                <w:b/>
                <w:color w:val="auto"/>
                <w:sz w:val="20"/>
                <w:szCs w:val="20"/>
              </w:rPr>
            </w:pPr>
          </w:p>
        </w:tc>
        <w:tc>
          <w:tcPr>
            <w:tcW w:w="2352" w:type="dxa"/>
          </w:tcPr>
          <w:p w14:paraId="21D6C768" w14:textId="77777777" w:rsidR="00FF0809" w:rsidRPr="00B8452D" w:rsidRDefault="00FF0809" w:rsidP="0061094B">
            <w:pPr>
              <w:ind w:left="0" w:firstLine="0"/>
              <w:rPr>
                <w:rFonts w:ascii="Arial" w:eastAsia="Times New Roman" w:hAnsi="Arial" w:cs="Arial"/>
                <w:b/>
                <w:color w:val="auto"/>
                <w:sz w:val="20"/>
                <w:szCs w:val="20"/>
              </w:rPr>
            </w:pPr>
          </w:p>
        </w:tc>
      </w:tr>
      <w:tr w:rsidR="00FF0809" w:rsidRPr="00B8452D" w14:paraId="1F629F2B" w14:textId="77777777" w:rsidTr="00DE74ED">
        <w:trPr>
          <w:trHeight w:val="290"/>
        </w:trPr>
        <w:tc>
          <w:tcPr>
            <w:tcW w:w="960" w:type="dxa"/>
            <w:noWrap/>
          </w:tcPr>
          <w:p w14:paraId="446CC661"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5</w:t>
            </w:r>
          </w:p>
        </w:tc>
        <w:tc>
          <w:tcPr>
            <w:tcW w:w="3825" w:type="dxa"/>
          </w:tcPr>
          <w:p w14:paraId="1C035068" w14:textId="52352682" w:rsidR="00FF0809" w:rsidRPr="00B8452D" w:rsidRDefault="00FF0809" w:rsidP="0061094B">
            <w:pPr>
              <w:ind w:left="0" w:firstLine="0"/>
              <w:rPr>
                <w:rFonts w:ascii="Arial" w:hAnsi="Arial" w:cs="Arial"/>
                <w:color w:val="auto"/>
                <w:sz w:val="20"/>
                <w:szCs w:val="20"/>
              </w:rPr>
            </w:pPr>
            <w:r w:rsidRPr="00B8452D">
              <w:rPr>
                <w:rFonts w:ascii="Arial" w:hAnsi="Arial" w:cs="Arial"/>
                <w:color w:val="auto"/>
                <w:sz w:val="20"/>
                <w:szCs w:val="20"/>
              </w:rPr>
              <w:t>Training of research assistants and relevant MOECHE</w:t>
            </w:r>
            <w:r w:rsidR="004552D6" w:rsidRPr="00B8452D">
              <w:rPr>
                <w:rFonts w:ascii="Arial" w:hAnsi="Arial" w:cs="Arial"/>
                <w:color w:val="auto"/>
                <w:sz w:val="20"/>
                <w:szCs w:val="20"/>
              </w:rPr>
              <w:t>/FMS MOEs</w:t>
            </w:r>
            <w:r w:rsidRPr="00B8452D">
              <w:rPr>
                <w:rFonts w:ascii="Arial" w:hAnsi="Arial" w:cs="Arial"/>
                <w:color w:val="auto"/>
                <w:sz w:val="20"/>
                <w:szCs w:val="20"/>
              </w:rPr>
              <w:t xml:space="preserve"> officials</w:t>
            </w:r>
          </w:p>
        </w:tc>
        <w:tc>
          <w:tcPr>
            <w:tcW w:w="1890" w:type="dxa"/>
          </w:tcPr>
          <w:p w14:paraId="46305F1A" w14:textId="77777777" w:rsidR="00FF0809" w:rsidRPr="00B8452D" w:rsidRDefault="00FF0809" w:rsidP="0061094B">
            <w:pPr>
              <w:ind w:left="0" w:firstLine="0"/>
              <w:rPr>
                <w:rFonts w:ascii="Arial" w:eastAsia="Times New Roman" w:hAnsi="Arial" w:cs="Arial"/>
                <w:b/>
                <w:color w:val="auto"/>
                <w:sz w:val="20"/>
                <w:szCs w:val="20"/>
              </w:rPr>
            </w:pPr>
          </w:p>
        </w:tc>
        <w:tc>
          <w:tcPr>
            <w:tcW w:w="2352" w:type="dxa"/>
          </w:tcPr>
          <w:p w14:paraId="48BD4090" w14:textId="77777777" w:rsidR="00FF0809" w:rsidRPr="00B8452D" w:rsidRDefault="00FF0809" w:rsidP="0061094B">
            <w:pPr>
              <w:ind w:left="0" w:firstLine="0"/>
              <w:rPr>
                <w:rFonts w:ascii="Arial" w:eastAsia="Times New Roman" w:hAnsi="Arial" w:cs="Arial"/>
                <w:b/>
                <w:color w:val="auto"/>
                <w:sz w:val="20"/>
                <w:szCs w:val="20"/>
              </w:rPr>
            </w:pPr>
          </w:p>
        </w:tc>
      </w:tr>
      <w:tr w:rsidR="00FF0809" w:rsidRPr="00B8452D" w14:paraId="19398DD3" w14:textId="77777777" w:rsidTr="00DE74ED">
        <w:trPr>
          <w:trHeight w:val="398"/>
        </w:trPr>
        <w:tc>
          <w:tcPr>
            <w:tcW w:w="960" w:type="dxa"/>
            <w:noWrap/>
          </w:tcPr>
          <w:p w14:paraId="2580F9B5"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6</w:t>
            </w:r>
          </w:p>
        </w:tc>
        <w:tc>
          <w:tcPr>
            <w:tcW w:w="3825" w:type="dxa"/>
          </w:tcPr>
          <w:p w14:paraId="5FF85A5C" w14:textId="73F6F285" w:rsidR="00FF0809" w:rsidRPr="00B8452D" w:rsidRDefault="00FF0809" w:rsidP="0061094B">
            <w:pPr>
              <w:ind w:left="0" w:firstLine="0"/>
              <w:rPr>
                <w:rFonts w:ascii="Arial" w:eastAsia="Times New Roman" w:hAnsi="Arial" w:cs="Arial"/>
                <w:b/>
                <w:color w:val="auto"/>
                <w:sz w:val="20"/>
                <w:szCs w:val="20"/>
              </w:rPr>
            </w:pPr>
            <w:r w:rsidRPr="00B8452D">
              <w:rPr>
                <w:rFonts w:ascii="Arial" w:hAnsi="Arial" w:cs="Arial"/>
                <w:color w:val="auto"/>
                <w:sz w:val="20"/>
                <w:szCs w:val="20"/>
              </w:rPr>
              <w:t xml:space="preserve">Fieldwork </w:t>
            </w:r>
            <w:r w:rsidR="00B802F2" w:rsidRPr="00B8452D">
              <w:rPr>
                <w:rFonts w:ascii="Arial" w:hAnsi="Arial" w:cs="Arial"/>
                <w:color w:val="auto"/>
                <w:sz w:val="20"/>
                <w:szCs w:val="20"/>
              </w:rPr>
              <w:t xml:space="preserve">including </w:t>
            </w:r>
            <w:r w:rsidR="00E91C95" w:rsidRPr="00B8452D">
              <w:rPr>
                <w:rFonts w:ascii="Arial" w:hAnsi="Arial" w:cs="Arial"/>
                <w:color w:val="auto"/>
                <w:sz w:val="20"/>
                <w:szCs w:val="20"/>
              </w:rPr>
              <w:t>tool piloting</w:t>
            </w:r>
            <w:r w:rsidR="006D6609" w:rsidRPr="00B8452D">
              <w:rPr>
                <w:rStyle w:val="FootnoteReference"/>
                <w:rFonts w:ascii="Arial" w:hAnsi="Arial" w:cs="Arial"/>
                <w:color w:val="auto"/>
                <w:sz w:val="20"/>
                <w:szCs w:val="20"/>
              </w:rPr>
              <w:footnoteReference w:id="1"/>
            </w:r>
            <w:r w:rsidR="007B09A7" w:rsidRPr="00B8452D">
              <w:rPr>
                <w:rFonts w:ascii="Arial" w:hAnsi="Arial" w:cs="Arial"/>
                <w:color w:val="auto"/>
                <w:sz w:val="20"/>
                <w:szCs w:val="20"/>
              </w:rPr>
              <w:t>,</w:t>
            </w:r>
            <w:r w:rsidRPr="00B8452D">
              <w:rPr>
                <w:rFonts w:ascii="Arial" w:hAnsi="Arial" w:cs="Arial"/>
                <w:color w:val="auto"/>
                <w:sz w:val="20"/>
                <w:szCs w:val="20"/>
              </w:rPr>
              <w:t xml:space="preserve"> data collection and debriefing)</w:t>
            </w:r>
          </w:p>
        </w:tc>
        <w:tc>
          <w:tcPr>
            <w:tcW w:w="1890" w:type="dxa"/>
          </w:tcPr>
          <w:p w14:paraId="55AF71CF" w14:textId="0B3B34A0" w:rsidR="00FF0809" w:rsidRPr="00B8452D" w:rsidRDefault="00FF0809" w:rsidP="0061094B">
            <w:pPr>
              <w:ind w:left="0" w:firstLine="0"/>
              <w:rPr>
                <w:rFonts w:ascii="Arial" w:eastAsia="Times New Roman" w:hAnsi="Arial" w:cs="Arial"/>
                <w:b/>
                <w:color w:val="auto"/>
                <w:sz w:val="20"/>
                <w:szCs w:val="20"/>
              </w:rPr>
            </w:pPr>
          </w:p>
        </w:tc>
        <w:tc>
          <w:tcPr>
            <w:tcW w:w="2352" w:type="dxa"/>
          </w:tcPr>
          <w:p w14:paraId="46ADEBBD" w14:textId="77777777" w:rsidR="00FF0809" w:rsidRPr="00B8452D" w:rsidRDefault="00FF0809" w:rsidP="0061094B">
            <w:pPr>
              <w:ind w:left="0" w:firstLine="0"/>
              <w:rPr>
                <w:rFonts w:ascii="Arial" w:eastAsia="Times New Roman" w:hAnsi="Arial" w:cs="Arial"/>
                <w:b/>
                <w:color w:val="auto"/>
                <w:sz w:val="20"/>
                <w:szCs w:val="20"/>
              </w:rPr>
            </w:pPr>
          </w:p>
        </w:tc>
      </w:tr>
      <w:tr w:rsidR="00FF0809" w:rsidRPr="00B8452D" w14:paraId="0F76349C" w14:textId="77777777" w:rsidTr="00DE74ED">
        <w:trPr>
          <w:trHeight w:val="290"/>
        </w:trPr>
        <w:tc>
          <w:tcPr>
            <w:tcW w:w="960" w:type="dxa"/>
            <w:noWrap/>
          </w:tcPr>
          <w:p w14:paraId="50029B29"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7</w:t>
            </w:r>
          </w:p>
        </w:tc>
        <w:tc>
          <w:tcPr>
            <w:tcW w:w="3825" w:type="dxa"/>
          </w:tcPr>
          <w:p w14:paraId="0F0766FD"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hAnsi="Arial" w:cs="Arial"/>
                <w:color w:val="auto"/>
                <w:sz w:val="20"/>
                <w:szCs w:val="20"/>
              </w:rPr>
              <w:t>Data analysis, report writing and submission of the first draft report</w:t>
            </w:r>
          </w:p>
        </w:tc>
        <w:tc>
          <w:tcPr>
            <w:tcW w:w="1890" w:type="dxa"/>
          </w:tcPr>
          <w:p w14:paraId="2A06AB63" w14:textId="77777777" w:rsidR="00FF0809" w:rsidRPr="00B8452D" w:rsidRDefault="00FF0809" w:rsidP="0061094B">
            <w:pPr>
              <w:ind w:left="0" w:firstLine="0"/>
              <w:rPr>
                <w:rFonts w:ascii="Arial" w:eastAsia="Times New Roman" w:hAnsi="Arial" w:cs="Arial"/>
                <w:b/>
                <w:color w:val="auto"/>
                <w:sz w:val="20"/>
                <w:szCs w:val="20"/>
              </w:rPr>
            </w:pPr>
          </w:p>
        </w:tc>
        <w:tc>
          <w:tcPr>
            <w:tcW w:w="2352" w:type="dxa"/>
          </w:tcPr>
          <w:p w14:paraId="5CE9C6A3" w14:textId="77777777" w:rsidR="00FF0809" w:rsidRPr="00B8452D" w:rsidRDefault="00FF0809" w:rsidP="0061094B">
            <w:pPr>
              <w:ind w:left="0" w:firstLine="0"/>
              <w:rPr>
                <w:rFonts w:ascii="Arial" w:eastAsia="Times New Roman" w:hAnsi="Arial" w:cs="Arial"/>
                <w:b/>
                <w:color w:val="auto"/>
                <w:sz w:val="20"/>
                <w:szCs w:val="20"/>
              </w:rPr>
            </w:pPr>
          </w:p>
        </w:tc>
      </w:tr>
      <w:tr w:rsidR="00FF0809" w:rsidRPr="00B8452D" w14:paraId="67DFC986" w14:textId="77777777" w:rsidTr="00DE74ED">
        <w:trPr>
          <w:trHeight w:val="290"/>
        </w:trPr>
        <w:tc>
          <w:tcPr>
            <w:tcW w:w="960" w:type="dxa"/>
            <w:noWrap/>
          </w:tcPr>
          <w:p w14:paraId="44CCEC89"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lastRenderedPageBreak/>
              <w:t>8</w:t>
            </w:r>
          </w:p>
        </w:tc>
        <w:tc>
          <w:tcPr>
            <w:tcW w:w="3825" w:type="dxa"/>
          </w:tcPr>
          <w:p w14:paraId="049B0F87" w14:textId="207F6116" w:rsidR="00FF0809" w:rsidRPr="00B8452D" w:rsidRDefault="00FF0809" w:rsidP="0061094B">
            <w:pPr>
              <w:ind w:left="0" w:firstLine="0"/>
              <w:rPr>
                <w:rFonts w:ascii="Arial" w:hAnsi="Arial" w:cs="Arial"/>
                <w:color w:val="auto"/>
                <w:sz w:val="20"/>
                <w:szCs w:val="20"/>
              </w:rPr>
            </w:pPr>
            <w:r w:rsidRPr="00B8452D">
              <w:rPr>
                <w:rFonts w:ascii="Arial" w:hAnsi="Arial" w:cs="Arial"/>
                <w:color w:val="auto"/>
                <w:sz w:val="20"/>
                <w:szCs w:val="20"/>
              </w:rPr>
              <w:t xml:space="preserve">Presentation to the Education Sector Committee (ESC) in the Federal Republic of Somalia </w:t>
            </w:r>
          </w:p>
        </w:tc>
        <w:tc>
          <w:tcPr>
            <w:tcW w:w="1890" w:type="dxa"/>
          </w:tcPr>
          <w:p w14:paraId="4BAF53A8" w14:textId="77777777" w:rsidR="00FF0809" w:rsidRPr="00B8452D" w:rsidRDefault="00FF0809" w:rsidP="0061094B">
            <w:pPr>
              <w:ind w:left="0" w:firstLine="0"/>
              <w:rPr>
                <w:rFonts w:ascii="Arial" w:eastAsia="Times New Roman" w:hAnsi="Arial" w:cs="Arial"/>
                <w:b/>
                <w:color w:val="auto"/>
                <w:sz w:val="20"/>
                <w:szCs w:val="20"/>
              </w:rPr>
            </w:pPr>
          </w:p>
        </w:tc>
        <w:tc>
          <w:tcPr>
            <w:tcW w:w="2352" w:type="dxa"/>
          </w:tcPr>
          <w:p w14:paraId="202934EA" w14:textId="77777777" w:rsidR="00FF0809" w:rsidRPr="00B8452D" w:rsidRDefault="00FF0809" w:rsidP="0061094B">
            <w:pPr>
              <w:ind w:left="0" w:firstLine="0"/>
              <w:rPr>
                <w:rFonts w:ascii="Arial" w:eastAsia="Times New Roman" w:hAnsi="Arial" w:cs="Arial"/>
                <w:b/>
                <w:color w:val="auto"/>
                <w:sz w:val="20"/>
                <w:szCs w:val="20"/>
              </w:rPr>
            </w:pPr>
          </w:p>
        </w:tc>
      </w:tr>
      <w:tr w:rsidR="00FF0809" w:rsidRPr="00B8452D" w14:paraId="7F97418A" w14:textId="77777777" w:rsidTr="00DE74ED">
        <w:trPr>
          <w:trHeight w:val="290"/>
        </w:trPr>
        <w:tc>
          <w:tcPr>
            <w:tcW w:w="960" w:type="dxa"/>
            <w:noWrap/>
          </w:tcPr>
          <w:p w14:paraId="0F4315B0"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9</w:t>
            </w:r>
          </w:p>
        </w:tc>
        <w:tc>
          <w:tcPr>
            <w:tcW w:w="3825" w:type="dxa"/>
          </w:tcPr>
          <w:p w14:paraId="1BA3CC05" w14:textId="0BE97779" w:rsidR="00FF0809" w:rsidRPr="00B8452D" w:rsidRDefault="00047375" w:rsidP="0061094B">
            <w:pPr>
              <w:ind w:left="0" w:firstLine="0"/>
              <w:rPr>
                <w:rFonts w:ascii="Arial" w:hAnsi="Arial" w:cs="Arial"/>
                <w:color w:val="auto"/>
                <w:sz w:val="20"/>
                <w:szCs w:val="20"/>
              </w:rPr>
            </w:pPr>
            <w:r w:rsidRPr="00B8452D">
              <w:rPr>
                <w:rFonts w:ascii="Arial" w:hAnsi="Arial" w:cs="Arial"/>
                <w:color w:val="auto"/>
                <w:sz w:val="20"/>
                <w:szCs w:val="20"/>
              </w:rPr>
              <w:t>Incorporation of feedback from CARE, MoECHE, and stakeholders into the draft report</w:t>
            </w:r>
          </w:p>
        </w:tc>
        <w:tc>
          <w:tcPr>
            <w:tcW w:w="1890" w:type="dxa"/>
          </w:tcPr>
          <w:p w14:paraId="75D68F70" w14:textId="77777777" w:rsidR="00FF0809" w:rsidRPr="00B8452D" w:rsidRDefault="00FF0809" w:rsidP="0061094B">
            <w:pPr>
              <w:ind w:left="0" w:firstLine="0"/>
              <w:rPr>
                <w:rFonts w:ascii="Arial" w:eastAsia="Times New Roman" w:hAnsi="Arial" w:cs="Arial"/>
                <w:b/>
                <w:color w:val="auto"/>
                <w:sz w:val="20"/>
                <w:szCs w:val="20"/>
              </w:rPr>
            </w:pPr>
          </w:p>
        </w:tc>
        <w:tc>
          <w:tcPr>
            <w:tcW w:w="2352" w:type="dxa"/>
          </w:tcPr>
          <w:p w14:paraId="4349C1A9" w14:textId="77777777" w:rsidR="00FF0809" w:rsidRPr="00B8452D" w:rsidRDefault="00FF0809" w:rsidP="0061094B">
            <w:pPr>
              <w:ind w:left="0" w:firstLine="0"/>
              <w:rPr>
                <w:rFonts w:ascii="Arial" w:eastAsia="Times New Roman" w:hAnsi="Arial" w:cs="Arial"/>
                <w:b/>
                <w:color w:val="auto"/>
                <w:sz w:val="20"/>
                <w:szCs w:val="20"/>
              </w:rPr>
            </w:pPr>
          </w:p>
        </w:tc>
      </w:tr>
      <w:tr w:rsidR="00FF0809" w:rsidRPr="00B8452D" w14:paraId="7FFA0DCE" w14:textId="77777777" w:rsidTr="00DE74ED">
        <w:trPr>
          <w:trHeight w:val="290"/>
        </w:trPr>
        <w:tc>
          <w:tcPr>
            <w:tcW w:w="960" w:type="dxa"/>
            <w:noWrap/>
          </w:tcPr>
          <w:p w14:paraId="68BA4078" w14:textId="77777777" w:rsidR="00FF0809" w:rsidRPr="00B8452D" w:rsidRDefault="00FF0809" w:rsidP="0061094B">
            <w:pPr>
              <w:ind w:left="0" w:firstLine="0"/>
              <w:rPr>
                <w:rFonts w:ascii="Arial" w:eastAsia="Times New Roman" w:hAnsi="Arial" w:cs="Arial"/>
                <w:b/>
                <w:color w:val="auto"/>
                <w:sz w:val="20"/>
                <w:szCs w:val="20"/>
              </w:rPr>
            </w:pPr>
            <w:r w:rsidRPr="00B8452D">
              <w:rPr>
                <w:rFonts w:ascii="Arial" w:eastAsia="Times New Roman" w:hAnsi="Arial" w:cs="Arial"/>
                <w:b/>
                <w:color w:val="auto"/>
                <w:sz w:val="20"/>
                <w:szCs w:val="20"/>
              </w:rPr>
              <w:t>10</w:t>
            </w:r>
          </w:p>
        </w:tc>
        <w:tc>
          <w:tcPr>
            <w:tcW w:w="3825" w:type="dxa"/>
          </w:tcPr>
          <w:p w14:paraId="4C4826D1" w14:textId="114542BB" w:rsidR="00FF0809" w:rsidRPr="00B8452D" w:rsidRDefault="00FF0809" w:rsidP="0061094B">
            <w:pPr>
              <w:ind w:left="0" w:firstLine="0"/>
              <w:rPr>
                <w:rFonts w:ascii="Arial" w:eastAsia="Times New Roman" w:hAnsi="Arial" w:cs="Arial"/>
                <w:b/>
                <w:color w:val="auto"/>
                <w:sz w:val="20"/>
                <w:szCs w:val="20"/>
              </w:rPr>
            </w:pPr>
            <w:r w:rsidRPr="00B8452D">
              <w:rPr>
                <w:rFonts w:ascii="Arial" w:hAnsi="Arial" w:cs="Arial"/>
                <w:color w:val="auto"/>
                <w:sz w:val="20"/>
                <w:szCs w:val="20"/>
              </w:rPr>
              <w:t>Revision, finalization</w:t>
            </w:r>
            <w:r w:rsidR="00261209" w:rsidRPr="00B8452D">
              <w:rPr>
                <w:rFonts w:ascii="Arial" w:hAnsi="Arial" w:cs="Arial"/>
                <w:color w:val="auto"/>
                <w:sz w:val="20"/>
                <w:szCs w:val="20"/>
              </w:rPr>
              <w:t>,</w:t>
            </w:r>
            <w:r w:rsidRPr="00B8452D">
              <w:rPr>
                <w:rFonts w:ascii="Arial" w:hAnsi="Arial" w:cs="Arial"/>
                <w:color w:val="auto"/>
                <w:sz w:val="20"/>
                <w:szCs w:val="20"/>
              </w:rPr>
              <w:t xml:space="preserve"> </w:t>
            </w:r>
            <w:r w:rsidR="00261209" w:rsidRPr="00B8452D">
              <w:rPr>
                <w:rFonts w:ascii="Arial" w:hAnsi="Arial" w:cs="Arial"/>
                <w:color w:val="auto"/>
                <w:sz w:val="20"/>
                <w:szCs w:val="20"/>
              </w:rPr>
              <w:t>submission, and approval of the final report</w:t>
            </w:r>
          </w:p>
        </w:tc>
        <w:tc>
          <w:tcPr>
            <w:tcW w:w="1890" w:type="dxa"/>
          </w:tcPr>
          <w:p w14:paraId="0705F6FF" w14:textId="77777777" w:rsidR="00FF0809" w:rsidRPr="00B8452D" w:rsidRDefault="00FF0809" w:rsidP="0061094B">
            <w:pPr>
              <w:ind w:left="0" w:firstLine="0"/>
              <w:rPr>
                <w:rFonts w:ascii="Arial" w:eastAsia="Times New Roman" w:hAnsi="Arial" w:cs="Arial"/>
                <w:b/>
                <w:color w:val="auto"/>
                <w:sz w:val="20"/>
                <w:szCs w:val="20"/>
              </w:rPr>
            </w:pPr>
          </w:p>
        </w:tc>
        <w:tc>
          <w:tcPr>
            <w:tcW w:w="2352" w:type="dxa"/>
          </w:tcPr>
          <w:p w14:paraId="0AE14AAA" w14:textId="77777777" w:rsidR="00FF0809" w:rsidRPr="00B8452D" w:rsidRDefault="00FF0809" w:rsidP="0061094B">
            <w:pPr>
              <w:ind w:left="0" w:firstLine="0"/>
              <w:rPr>
                <w:rFonts w:ascii="Arial" w:eastAsia="Times New Roman" w:hAnsi="Arial" w:cs="Arial"/>
                <w:b/>
                <w:color w:val="auto"/>
                <w:sz w:val="20"/>
                <w:szCs w:val="20"/>
              </w:rPr>
            </w:pPr>
          </w:p>
        </w:tc>
      </w:tr>
    </w:tbl>
    <w:p w14:paraId="0F834C6D" w14:textId="357E652F" w:rsidR="00C22954" w:rsidRPr="00B8452D" w:rsidRDefault="00C22954" w:rsidP="00C22954">
      <w:pPr>
        <w:spacing w:after="0"/>
        <w:ind w:left="0" w:firstLine="0"/>
        <w:rPr>
          <w:rFonts w:ascii="Arial" w:hAnsi="Arial" w:cs="Arial"/>
          <w:color w:val="auto"/>
          <w:sz w:val="20"/>
          <w:szCs w:val="20"/>
        </w:rPr>
      </w:pPr>
      <w:r w:rsidRPr="00B8452D">
        <w:rPr>
          <w:rFonts w:ascii="Arial" w:hAnsi="Arial" w:cs="Arial"/>
          <w:color w:val="auto"/>
          <w:sz w:val="20"/>
          <w:szCs w:val="20"/>
        </w:rPr>
        <w:t>The consultant will be required to designate a team leader responsible for communication and reporting. During the inception phase, the team leader will submit a complete contact list of all team members involved in the assignment.</w:t>
      </w:r>
      <w:r w:rsidR="007810AA" w:rsidRPr="00B8452D">
        <w:rPr>
          <w:rFonts w:ascii="Arial" w:hAnsi="Arial" w:cs="Arial"/>
          <w:color w:val="auto"/>
          <w:sz w:val="20"/>
          <w:szCs w:val="20"/>
        </w:rPr>
        <w:t xml:space="preserve"> </w:t>
      </w:r>
      <w:r w:rsidRPr="00B8452D">
        <w:rPr>
          <w:rFonts w:ascii="Arial" w:hAnsi="Arial" w:cs="Arial"/>
          <w:color w:val="auto"/>
          <w:sz w:val="20"/>
          <w:szCs w:val="20"/>
        </w:rPr>
        <w:t xml:space="preserve">The consultant will report to CARE and work closely with MoECHE throughout the assignment. The </w:t>
      </w:r>
      <w:r w:rsidR="00A30B0B">
        <w:rPr>
          <w:rFonts w:ascii="Arial" w:hAnsi="Arial" w:cs="Arial"/>
          <w:color w:val="auto"/>
          <w:sz w:val="20"/>
          <w:szCs w:val="20"/>
        </w:rPr>
        <w:t>midline evaluation</w:t>
      </w:r>
      <w:r w:rsidRPr="00B8452D">
        <w:rPr>
          <w:rFonts w:ascii="Arial" w:hAnsi="Arial" w:cs="Arial"/>
          <w:color w:val="auto"/>
          <w:sz w:val="20"/>
          <w:szCs w:val="20"/>
        </w:rPr>
        <w:t xml:space="preserve"> design, progress updates, and key findings will be presented to the ESC to support sector level validation and learning.</w:t>
      </w:r>
    </w:p>
    <w:p w14:paraId="1871B58E" w14:textId="1B358C9A" w:rsidR="00C22954" w:rsidRPr="00B8452D" w:rsidRDefault="00C22954" w:rsidP="00C22954">
      <w:pPr>
        <w:spacing w:after="0"/>
        <w:ind w:left="0" w:firstLine="0"/>
        <w:rPr>
          <w:rFonts w:ascii="Arial" w:hAnsi="Arial" w:cs="Arial"/>
          <w:color w:val="auto"/>
          <w:sz w:val="20"/>
          <w:szCs w:val="20"/>
        </w:rPr>
      </w:pPr>
      <w:r w:rsidRPr="00B8452D">
        <w:rPr>
          <w:rFonts w:ascii="Arial" w:hAnsi="Arial" w:cs="Arial"/>
          <w:color w:val="auto"/>
          <w:sz w:val="20"/>
          <w:szCs w:val="20"/>
        </w:rPr>
        <w:t>The consultant will be required to submit weekly progress updates summarizing activities completed, progress against the work plan, time utilization, and any emerging challenges. Any risks or delays should be communicated promptly to enable timely resolution.</w:t>
      </w:r>
    </w:p>
    <w:p w14:paraId="75E1D989" w14:textId="10B83009" w:rsidR="00FF0809" w:rsidRPr="00B8452D" w:rsidRDefault="00C22954" w:rsidP="00C22954">
      <w:pPr>
        <w:spacing w:after="0"/>
        <w:ind w:left="0" w:firstLine="0"/>
        <w:rPr>
          <w:rFonts w:ascii="Arial" w:hAnsi="Arial" w:cs="Arial"/>
          <w:color w:val="auto"/>
          <w:sz w:val="20"/>
          <w:szCs w:val="20"/>
        </w:rPr>
      </w:pPr>
      <w:r w:rsidRPr="00B8452D">
        <w:rPr>
          <w:rFonts w:ascii="Arial" w:hAnsi="Arial" w:cs="Arial"/>
          <w:color w:val="auto"/>
          <w:sz w:val="20"/>
          <w:szCs w:val="20"/>
        </w:rPr>
        <w:t xml:space="preserve">CARE Somalia will facilitate coordination with MoECHE and </w:t>
      </w:r>
      <w:r w:rsidR="007810AA" w:rsidRPr="00B8452D">
        <w:rPr>
          <w:rFonts w:ascii="Arial" w:hAnsi="Arial" w:cs="Arial"/>
          <w:color w:val="auto"/>
          <w:sz w:val="20"/>
          <w:szCs w:val="20"/>
        </w:rPr>
        <w:t>FMS MOEs</w:t>
      </w:r>
      <w:r w:rsidRPr="00B8452D">
        <w:rPr>
          <w:rFonts w:ascii="Arial" w:hAnsi="Arial" w:cs="Arial"/>
          <w:color w:val="auto"/>
          <w:sz w:val="20"/>
          <w:szCs w:val="20"/>
        </w:rPr>
        <w:t xml:space="preserve"> for necessary approvals and stakeholder engagement. The consultant is expected to work closely with QAO, and DEO during implementation.</w:t>
      </w:r>
    </w:p>
    <w:p w14:paraId="69D062AD" w14:textId="10577857" w:rsidR="00084090" w:rsidRPr="00B8452D" w:rsidRDefault="00084090" w:rsidP="00C22954">
      <w:pPr>
        <w:spacing w:after="0"/>
        <w:ind w:left="0" w:firstLine="0"/>
        <w:rPr>
          <w:rFonts w:ascii="Arial" w:hAnsi="Arial" w:cs="Arial"/>
          <w:color w:val="auto"/>
          <w:sz w:val="20"/>
          <w:szCs w:val="20"/>
        </w:rPr>
      </w:pPr>
      <w:r w:rsidRPr="00B8452D">
        <w:rPr>
          <w:rFonts w:ascii="Arial" w:hAnsi="Arial" w:cs="Arial"/>
          <w:color w:val="auto"/>
          <w:sz w:val="20"/>
          <w:szCs w:val="20"/>
        </w:rPr>
        <w:t xml:space="preserve">Bidders should note that the </w:t>
      </w:r>
      <w:r w:rsidR="00452801">
        <w:rPr>
          <w:rFonts w:ascii="Arial" w:hAnsi="Arial" w:cs="Arial"/>
          <w:color w:val="auto"/>
          <w:sz w:val="20"/>
          <w:szCs w:val="20"/>
        </w:rPr>
        <w:t>midline evaluation</w:t>
      </w:r>
      <w:r w:rsidRPr="00B8452D">
        <w:rPr>
          <w:rFonts w:ascii="Arial" w:hAnsi="Arial" w:cs="Arial"/>
          <w:color w:val="auto"/>
          <w:sz w:val="20"/>
          <w:szCs w:val="20"/>
        </w:rPr>
        <w:t xml:space="preserve"> is expected to be conducted in May, with fieldwork planned within a limited timeframe due to the school calendar</w:t>
      </w:r>
      <w:r w:rsidR="00B8452D" w:rsidRPr="00B8452D">
        <w:rPr>
          <w:rFonts w:ascii="Arial" w:hAnsi="Arial" w:cs="Arial"/>
          <w:color w:val="auto"/>
          <w:sz w:val="20"/>
          <w:szCs w:val="20"/>
        </w:rPr>
        <w:t xml:space="preserve">. </w:t>
      </w:r>
      <w:r w:rsidRPr="00B8452D">
        <w:rPr>
          <w:rFonts w:ascii="Arial" w:hAnsi="Arial" w:cs="Arial"/>
          <w:color w:val="auto"/>
          <w:sz w:val="20"/>
          <w:szCs w:val="20"/>
        </w:rPr>
        <w:t>To ensure timely completion, the assignment will rely on a pre identified sample and an agile data collection approach, with parallel processing of data collection and analysis. The consultant is expected to plan accordingly to maximize efficiency while maintaining data quality.</w:t>
      </w:r>
    </w:p>
    <w:p w14:paraId="6B2D8087" w14:textId="457E13FE" w:rsidR="00FD6ABF" w:rsidRPr="00D64B38" w:rsidRDefault="00783090" w:rsidP="00D64B38">
      <w:pPr>
        <w:pStyle w:val="ListParagraph"/>
        <w:numPr>
          <w:ilvl w:val="0"/>
          <w:numId w:val="2"/>
        </w:numPr>
        <w:spacing w:after="120" w:line="240" w:lineRule="auto"/>
        <w:ind w:left="357" w:hanging="357"/>
        <w:contextualSpacing w:val="0"/>
        <w:jc w:val="both"/>
        <w:rPr>
          <w:rFonts w:ascii="Arial" w:hAnsi="Arial" w:cs="Arial"/>
          <w:b/>
          <w:bCs/>
          <w:sz w:val="20"/>
          <w:szCs w:val="20"/>
        </w:rPr>
      </w:pPr>
      <w:r w:rsidRPr="00B8452D">
        <w:rPr>
          <w:rFonts w:ascii="Arial" w:hAnsi="Arial" w:cs="Arial"/>
          <w:b/>
          <w:bCs/>
          <w:sz w:val="20"/>
          <w:szCs w:val="20"/>
        </w:rPr>
        <w:t xml:space="preserve">FINANCIAL </w:t>
      </w:r>
      <w:r w:rsidR="00A356E6" w:rsidRPr="00B8452D">
        <w:rPr>
          <w:rFonts w:ascii="Arial" w:hAnsi="Arial" w:cs="Arial"/>
          <w:b/>
          <w:bCs/>
          <w:sz w:val="20"/>
          <w:szCs w:val="20"/>
        </w:rPr>
        <w:t xml:space="preserve">PROPOSAL </w:t>
      </w:r>
    </w:p>
    <w:p w14:paraId="61D96327" w14:textId="01E408B6" w:rsidR="00FD6ABF" w:rsidRDefault="00FD6ABF" w:rsidP="00C737F6">
      <w:pPr>
        <w:spacing w:before="120"/>
        <w:ind w:left="0" w:firstLine="0"/>
        <w:rPr>
          <w:rFonts w:ascii="Arial" w:hAnsi="Arial" w:cs="Arial"/>
          <w:sz w:val="20"/>
          <w:szCs w:val="20"/>
        </w:rPr>
      </w:pPr>
      <w:r w:rsidRPr="00FD6ABF">
        <w:rPr>
          <w:rFonts w:ascii="Arial" w:hAnsi="Arial" w:cs="Arial"/>
          <w:b/>
          <w:bCs/>
          <w:sz w:val="20"/>
          <w:szCs w:val="20"/>
        </w:rPr>
        <w:t xml:space="preserve">Bidders are required to </w:t>
      </w:r>
      <w:r>
        <w:rPr>
          <w:rFonts w:ascii="Arial" w:hAnsi="Arial" w:cs="Arial"/>
          <w:b/>
          <w:bCs/>
          <w:sz w:val="20"/>
          <w:szCs w:val="20"/>
        </w:rPr>
        <w:t>provide separate financial proposals</w:t>
      </w:r>
      <w:r w:rsidRPr="00FD6ABF">
        <w:rPr>
          <w:rFonts w:ascii="Arial" w:hAnsi="Arial" w:cs="Arial"/>
          <w:sz w:val="20"/>
          <w:szCs w:val="20"/>
        </w:rPr>
        <w:t xml:space="preserve"> for (i) data collection and (ii) analysis and reporting</w:t>
      </w:r>
      <w:r>
        <w:rPr>
          <w:rFonts w:ascii="Arial" w:hAnsi="Arial" w:cs="Arial"/>
          <w:sz w:val="20"/>
          <w:szCs w:val="20"/>
        </w:rPr>
        <w:t>. Each budget should</w:t>
      </w:r>
      <w:r w:rsidRPr="00FD6ABF">
        <w:rPr>
          <w:rFonts w:ascii="Arial" w:hAnsi="Arial" w:cs="Arial"/>
          <w:sz w:val="20"/>
          <w:szCs w:val="20"/>
        </w:rPr>
        <w:t xml:space="preserve"> clearly </w:t>
      </w:r>
      <w:r>
        <w:rPr>
          <w:rFonts w:ascii="Arial" w:hAnsi="Arial" w:cs="Arial"/>
          <w:sz w:val="20"/>
          <w:szCs w:val="20"/>
        </w:rPr>
        <w:t>identif</w:t>
      </w:r>
      <w:r w:rsidRPr="00B8452D">
        <w:rPr>
          <w:rFonts w:ascii="Arial" w:hAnsi="Arial" w:cs="Arial"/>
          <w:color w:val="auto"/>
          <w:sz w:val="20"/>
          <w:szCs w:val="20"/>
        </w:rPr>
        <w:t>y</w:t>
      </w:r>
      <w:r>
        <w:rPr>
          <w:rFonts w:ascii="Arial" w:hAnsi="Arial" w:cs="Arial"/>
          <w:color w:val="auto"/>
          <w:sz w:val="20"/>
          <w:szCs w:val="20"/>
        </w:rPr>
        <w:t xml:space="preserve"> the </w:t>
      </w:r>
      <w:r w:rsidRPr="00FD6ABF">
        <w:rPr>
          <w:rFonts w:ascii="Arial" w:hAnsi="Arial" w:cs="Arial"/>
          <w:b/>
          <w:bCs/>
          <w:color w:val="auto"/>
          <w:sz w:val="20"/>
          <w:szCs w:val="20"/>
        </w:rPr>
        <w:t>level of effort for the key personnel in each component</w:t>
      </w:r>
      <w:r w:rsidRPr="00FD6ABF">
        <w:rPr>
          <w:rFonts w:ascii="Arial" w:hAnsi="Arial" w:cs="Arial"/>
          <w:b/>
          <w:bCs/>
          <w:sz w:val="20"/>
          <w:szCs w:val="20"/>
        </w:rPr>
        <w:t>.</w:t>
      </w:r>
      <w:r>
        <w:rPr>
          <w:rFonts w:ascii="Arial" w:hAnsi="Arial" w:cs="Arial"/>
          <w:sz w:val="20"/>
          <w:szCs w:val="20"/>
        </w:rPr>
        <w:t xml:space="preserve"> Ke</w:t>
      </w:r>
      <w:r w:rsidRPr="00B8452D">
        <w:rPr>
          <w:rFonts w:ascii="Arial" w:hAnsi="Arial" w:cs="Arial"/>
          <w:color w:val="auto"/>
          <w:sz w:val="20"/>
          <w:szCs w:val="20"/>
        </w:rPr>
        <w:t>y</w:t>
      </w:r>
      <w:r>
        <w:rPr>
          <w:rFonts w:ascii="Arial" w:hAnsi="Arial" w:cs="Arial"/>
          <w:color w:val="auto"/>
          <w:sz w:val="20"/>
          <w:szCs w:val="20"/>
        </w:rPr>
        <w:t xml:space="preserve"> personnel cannot be replaced without CARE’s prior authorization. </w:t>
      </w:r>
    </w:p>
    <w:p w14:paraId="2D19EC90" w14:textId="77777777" w:rsidR="00D64B38" w:rsidRDefault="00FD6ABF" w:rsidP="00D64B38">
      <w:pPr>
        <w:spacing w:before="120"/>
        <w:ind w:left="0" w:firstLine="0"/>
        <w:rPr>
          <w:rFonts w:ascii="Arial" w:hAnsi="Arial" w:cs="Arial"/>
          <w:sz w:val="20"/>
          <w:szCs w:val="20"/>
        </w:rPr>
      </w:pPr>
      <w:r>
        <w:rPr>
          <w:rFonts w:ascii="Arial" w:hAnsi="Arial" w:cs="Arial"/>
          <w:sz w:val="20"/>
          <w:szCs w:val="20"/>
        </w:rPr>
        <w:t>For data collection, t</w:t>
      </w:r>
      <w:r w:rsidR="00AD0541" w:rsidRPr="00B8452D">
        <w:rPr>
          <w:rFonts w:ascii="Arial" w:hAnsi="Arial" w:cs="Arial"/>
          <w:sz w:val="20"/>
          <w:szCs w:val="20"/>
        </w:rPr>
        <w:t>he budget prepared by the bidder should cover all the activities outlined above, including training, data collection, data cleaning, transcription and translation.</w:t>
      </w:r>
      <w:r>
        <w:rPr>
          <w:rFonts w:ascii="Arial" w:hAnsi="Arial" w:cs="Arial"/>
          <w:sz w:val="20"/>
          <w:szCs w:val="20"/>
        </w:rPr>
        <w:t xml:space="preserve"> The budget for </w:t>
      </w:r>
      <w:r w:rsidRPr="00B8452D">
        <w:rPr>
          <w:rFonts w:ascii="Arial" w:hAnsi="Arial" w:cs="Arial"/>
          <w:sz w:val="20"/>
          <w:szCs w:val="20"/>
        </w:rPr>
        <w:t xml:space="preserve">analysis and </w:t>
      </w:r>
      <w:proofErr w:type="spellStart"/>
      <w:r w:rsidRPr="00B8452D">
        <w:rPr>
          <w:rFonts w:ascii="Arial" w:hAnsi="Arial" w:cs="Arial"/>
          <w:sz w:val="20"/>
          <w:szCs w:val="20"/>
        </w:rPr>
        <w:t>reporting</w:t>
      </w:r>
      <w:r>
        <w:rPr>
          <w:rFonts w:ascii="Arial" w:hAnsi="Arial" w:cs="Arial"/>
          <w:sz w:val="20"/>
          <w:szCs w:val="20"/>
        </w:rPr>
        <w:t>s</w:t>
      </w:r>
      <w:proofErr w:type="spellEnd"/>
      <w:r>
        <w:rPr>
          <w:rFonts w:ascii="Arial" w:hAnsi="Arial" w:cs="Arial"/>
          <w:sz w:val="20"/>
          <w:szCs w:val="20"/>
        </w:rPr>
        <w:t xml:space="preserve"> should show these tasks separatel</w:t>
      </w:r>
      <w:r w:rsidRPr="00B8452D">
        <w:rPr>
          <w:rFonts w:ascii="Arial" w:hAnsi="Arial" w:cs="Arial"/>
          <w:sz w:val="20"/>
          <w:szCs w:val="20"/>
        </w:rPr>
        <w:t>y</w:t>
      </w:r>
      <w:r>
        <w:rPr>
          <w:rFonts w:ascii="Arial" w:hAnsi="Arial" w:cs="Arial"/>
          <w:sz w:val="20"/>
          <w:szCs w:val="20"/>
        </w:rPr>
        <w:t>, including the ke</w:t>
      </w:r>
      <w:r w:rsidRPr="00B8452D">
        <w:rPr>
          <w:rFonts w:ascii="Arial" w:hAnsi="Arial" w:cs="Arial"/>
          <w:sz w:val="20"/>
          <w:szCs w:val="20"/>
        </w:rPr>
        <w:t>y</w:t>
      </w:r>
      <w:r>
        <w:rPr>
          <w:rFonts w:ascii="Arial" w:hAnsi="Arial" w:cs="Arial"/>
          <w:sz w:val="20"/>
          <w:szCs w:val="20"/>
        </w:rPr>
        <w:t xml:space="preserve"> personnel involved and respective LOE. Each</w:t>
      </w:r>
      <w:r w:rsidR="00AD0541" w:rsidRPr="00B8452D">
        <w:rPr>
          <w:rFonts w:ascii="Arial" w:hAnsi="Arial" w:cs="Arial"/>
          <w:sz w:val="20"/>
          <w:szCs w:val="20"/>
        </w:rPr>
        <w:t xml:space="preserve"> budget is inclusive of all costs covering team member costs, travel, research costs and any other costs associated with the completion of the work including where required costs for reasonable adjustment. </w:t>
      </w:r>
      <w:r>
        <w:rPr>
          <w:rFonts w:ascii="Arial" w:hAnsi="Arial" w:cs="Arial"/>
          <w:sz w:val="20"/>
          <w:szCs w:val="20"/>
        </w:rPr>
        <w:t>CARE will not support equipment or software costs, which should be previousl</w:t>
      </w:r>
      <w:r w:rsidRPr="00B8452D">
        <w:rPr>
          <w:rFonts w:ascii="Arial" w:hAnsi="Arial" w:cs="Arial"/>
          <w:sz w:val="20"/>
          <w:szCs w:val="20"/>
        </w:rPr>
        <w:t>y</w:t>
      </w:r>
      <w:r>
        <w:rPr>
          <w:rFonts w:ascii="Arial" w:hAnsi="Arial" w:cs="Arial"/>
          <w:sz w:val="20"/>
          <w:szCs w:val="20"/>
        </w:rPr>
        <w:t xml:space="preserve"> available to the consultants.</w:t>
      </w:r>
    </w:p>
    <w:p w14:paraId="2965985F" w14:textId="1738F24C" w:rsidR="002F3D46" w:rsidRPr="002F3D46" w:rsidRDefault="00D64B38" w:rsidP="002F3D46">
      <w:pPr>
        <w:pStyle w:val="ListParagraph"/>
        <w:numPr>
          <w:ilvl w:val="0"/>
          <w:numId w:val="2"/>
        </w:numPr>
        <w:spacing w:before="120"/>
        <w:rPr>
          <w:rFonts w:ascii="Arial" w:eastAsia="Garamond" w:hAnsi="Arial" w:cs="Arial"/>
          <w:color w:val="000000"/>
          <w:sz w:val="20"/>
          <w:szCs w:val="20"/>
          <w:lang w:eastAsia="en-GB"/>
        </w:rPr>
      </w:pPr>
      <w:r w:rsidRPr="00D64B38">
        <w:rPr>
          <w:rFonts w:ascii="Arial" w:hAnsi="Arial" w:cs="Arial"/>
          <w:b/>
          <w:bCs/>
          <w:sz w:val="20"/>
          <w:szCs w:val="20"/>
          <w:lang w:val="en-US"/>
        </w:rPr>
        <w:t>Evaluation Criteria</w:t>
      </w:r>
      <w:r w:rsidRPr="00D64B38">
        <w:rPr>
          <w:rFonts w:ascii="Times New Roman" w:eastAsia="Times New Roman" w:hAnsi="Times New Roman" w:cs="Times New Roman"/>
          <w:b/>
          <w:bCs/>
          <w:sz w:val="24"/>
          <w:szCs w:val="24"/>
          <w:lang w:val="en-US"/>
        </w:rPr>
        <w:t xml:space="preserve"> </w:t>
      </w:r>
    </w:p>
    <w:p w14:paraId="39934416"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The proposal submitted by the Companies/Consulting firms will be evaluated based on the following-</w:t>
      </w:r>
      <w:r w:rsidRPr="002F3D46">
        <w:rPr>
          <w:rFonts w:ascii="Arial" w:hAnsi="Arial" w:cs="Arial"/>
          <w:sz w:val="20"/>
          <w:szCs w:val="20"/>
          <w:lang w:val="en-US"/>
        </w:rPr>
        <w:t> </w:t>
      </w:r>
    </w:p>
    <w:tbl>
      <w:tblPr>
        <w:tblW w:w="930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4065"/>
      </w:tblGrid>
      <w:tr w:rsidR="002F3D46" w:rsidRPr="002F3D46" w14:paraId="139B2795" w14:textId="77777777" w:rsidTr="009C7271">
        <w:trPr>
          <w:trHeight w:val="300"/>
        </w:trPr>
        <w:tc>
          <w:tcPr>
            <w:tcW w:w="5235" w:type="dxa"/>
            <w:tcBorders>
              <w:top w:val="single" w:sz="6" w:space="0" w:color="auto"/>
              <w:left w:val="single" w:sz="6" w:space="0" w:color="auto"/>
              <w:bottom w:val="single" w:sz="6" w:space="0" w:color="auto"/>
              <w:right w:val="single" w:sz="6" w:space="0" w:color="auto"/>
            </w:tcBorders>
            <w:hideMark/>
          </w:tcPr>
          <w:p w14:paraId="61A7D615"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b/>
                <w:bCs/>
                <w:sz w:val="20"/>
                <w:szCs w:val="20"/>
              </w:rPr>
              <w:t>Essential selection Criteria</w:t>
            </w:r>
            <w:r w:rsidRPr="002F3D46">
              <w:rPr>
                <w:rFonts w:ascii="Arial" w:hAnsi="Arial" w:cs="Arial"/>
                <w:sz w:val="20"/>
                <w:szCs w:val="20"/>
                <w:lang w:val="en-US"/>
              </w:rPr>
              <w:t> </w:t>
            </w:r>
          </w:p>
        </w:tc>
        <w:tc>
          <w:tcPr>
            <w:tcW w:w="4065" w:type="dxa"/>
            <w:tcBorders>
              <w:top w:val="single" w:sz="6" w:space="0" w:color="auto"/>
              <w:left w:val="single" w:sz="6" w:space="0" w:color="auto"/>
              <w:bottom w:val="single" w:sz="6" w:space="0" w:color="auto"/>
              <w:right w:val="single" w:sz="6" w:space="0" w:color="auto"/>
            </w:tcBorders>
            <w:hideMark/>
          </w:tcPr>
          <w:p w14:paraId="7ECCD883"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b/>
                <w:bCs/>
                <w:sz w:val="20"/>
                <w:szCs w:val="20"/>
              </w:rPr>
              <w:t>Maximum Score</w:t>
            </w:r>
            <w:r w:rsidRPr="002F3D46">
              <w:rPr>
                <w:rFonts w:ascii="Arial" w:hAnsi="Arial" w:cs="Arial"/>
                <w:sz w:val="20"/>
                <w:szCs w:val="20"/>
                <w:lang w:val="en-US"/>
              </w:rPr>
              <w:t> </w:t>
            </w:r>
          </w:p>
        </w:tc>
      </w:tr>
      <w:tr w:rsidR="002F3D46" w:rsidRPr="002F3D46" w14:paraId="77CC63C3" w14:textId="77777777" w:rsidTr="009C7271">
        <w:trPr>
          <w:trHeight w:val="300"/>
        </w:trPr>
        <w:tc>
          <w:tcPr>
            <w:tcW w:w="5235" w:type="dxa"/>
            <w:tcBorders>
              <w:top w:val="single" w:sz="6" w:space="0" w:color="auto"/>
              <w:left w:val="single" w:sz="6" w:space="0" w:color="auto"/>
              <w:bottom w:val="single" w:sz="6" w:space="0" w:color="auto"/>
              <w:right w:val="single" w:sz="6" w:space="0" w:color="auto"/>
            </w:tcBorders>
            <w:hideMark/>
          </w:tcPr>
          <w:p w14:paraId="424A3AB2"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Valid certificate of Registration from the Somalia Federal Ministry of Commerce</w:t>
            </w:r>
            <w:r w:rsidRPr="002F3D46">
              <w:rPr>
                <w:rFonts w:ascii="Arial" w:hAnsi="Arial" w:cs="Arial"/>
                <w:sz w:val="20"/>
                <w:szCs w:val="20"/>
                <w:lang w:val="en-US"/>
              </w:rPr>
              <w:t> </w:t>
            </w:r>
          </w:p>
        </w:tc>
        <w:tc>
          <w:tcPr>
            <w:tcW w:w="4065" w:type="dxa"/>
            <w:tcBorders>
              <w:top w:val="single" w:sz="6" w:space="0" w:color="auto"/>
              <w:left w:val="single" w:sz="6" w:space="0" w:color="auto"/>
              <w:bottom w:val="single" w:sz="6" w:space="0" w:color="auto"/>
              <w:right w:val="single" w:sz="6" w:space="0" w:color="auto"/>
            </w:tcBorders>
            <w:hideMark/>
          </w:tcPr>
          <w:p w14:paraId="34BAA804"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Essential – Pass/Fail</w:t>
            </w:r>
            <w:r w:rsidRPr="002F3D46">
              <w:rPr>
                <w:rFonts w:ascii="Arial" w:hAnsi="Arial" w:cs="Arial"/>
                <w:sz w:val="20"/>
                <w:szCs w:val="20"/>
                <w:lang w:val="en-US"/>
              </w:rPr>
              <w:t> </w:t>
            </w:r>
          </w:p>
        </w:tc>
      </w:tr>
      <w:tr w:rsidR="002F3D46" w:rsidRPr="002F3D46" w14:paraId="04B4DC7A" w14:textId="77777777" w:rsidTr="009C7271">
        <w:trPr>
          <w:trHeight w:val="300"/>
        </w:trPr>
        <w:tc>
          <w:tcPr>
            <w:tcW w:w="5235" w:type="dxa"/>
            <w:tcBorders>
              <w:top w:val="single" w:sz="6" w:space="0" w:color="auto"/>
              <w:left w:val="single" w:sz="6" w:space="0" w:color="auto"/>
              <w:bottom w:val="single" w:sz="6" w:space="0" w:color="auto"/>
              <w:right w:val="single" w:sz="6" w:space="0" w:color="auto"/>
            </w:tcBorders>
            <w:hideMark/>
          </w:tcPr>
          <w:p w14:paraId="771C2686"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Valid Tax Compliance Certificate from the Somalia Federal Ministry of Finance (Quarter 2 ending June 30, 2026, or Quarter 4 beginning July 1, 2026)</w:t>
            </w:r>
            <w:r w:rsidRPr="002F3D46">
              <w:rPr>
                <w:rFonts w:ascii="Arial" w:hAnsi="Arial" w:cs="Arial"/>
                <w:sz w:val="20"/>
                <w:szCs w:val="20"/>
                <w:lang w:val="en-US"/>
              </w:rPr>
              <w:t> </w:t>
            </w:r>
          </w:p>
        </w:tc>
        <w:tc>
          <w:tcPr>
            <w:tcW w:w="4065" w:type="dxa"/>
            <w:tcBorders>
              <w:top w:val="single" w:sz="6" w:space="0" w:color="auto"/>
              <w:left w:val="single" w:sz="6" w:space="0" w:color="auto"/>
              <w:bottom w:val="single" w:sz="6" w:space="0" w:color="auto"/>
              <w:right w:val="single" w:sz="6" w:space="0" w:color="auto"/>
            </w:tcBorders>
            <w:hideMark/>
          </w:tcPr>
          <w:p w14:paraId="0DFED819"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Essential – Pass/Fail</w:t>
            </w:r>
            <w:r w:rsidRPr="002F3D46">
              <w:rPr>
                <w:rFonts w:ascii="Arial" w:hAnsi="Arial" w:cs="Arial"/>
                <w:sz w:val="20"/>
                <w:szCs w:val="20"/>
                <w:lang w:val="en-US"/>
              </w:rPr>
              <w:t> </w:t>
            </w:r>
          </w:p>
        </w:tc>
      </w:tr>
      <w:tr w:rsidR="002F3D46" w:rsidRPr="002F3D46" w14:paraId="690786B4" w14:textId="77777777" w:rsidTr="009C7271">
        <w:trPr>
          <w:trHeight w:val="300"/>
        </w:trPr>
        <w:tc>
          <w:tcPr>
            <w:tcW w:w="9300" w:type="dxa"/>
            <w:gridSpan w:val="2"/>
            <w:tcBorders>
              <w:top w:val="single" w:sz="6" w:space="0" w:color="auto"/>
              <w:left w:val="single" w:sz="6" w:space="0" w:color="auto"/>
              <w:bottom w:val="single" w:sz="6" w:space="0" w:color="auto"/>
              <w:right w:val="single" w:sz="6" w:space="0" w:color="auto"/>
            </w:tcBorders>
            <w:hideMark/>
          </w:tcPr>
          <w:p w14:paraId="297AD9F0"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b/>
                <w:bCs/>
                <w:sz w:val="20"/>
                <w:szCs w:val="20"/>
              </w:rPr>
              <w:t>Capability Criteria (Technical Evaluation of the proposal)</w:t>
            </w:r>
            <w:r w:rsidRPr="002F3D46">
              <w:rPr>
                <w:rFonts w:ascii="Arial" w:hAnsi="Arial" w:cs="Arial"/>
                <w:sz w:val="20"/>
                <w:szCs w:val="20"/>
                <w:lang w:val="en-US"/>
              </w:rPr>
              <w:t> </w:t>
            </w:r>
          </w:p>
        </w:tc>
      </w:tr>
      <w:tr w:rsidR="002F3D46" w:rsidRPr="002F3D46" w14:paraId="0D20032D" w14:textId="77777777" w:rsidTr="009C7271">
        <w:trPr>
          <w:trHeight w:val="300"/>
        </w:trPr>
        <w:tc>
          <w:tcPr>
            <w:tcW w:w="5235" w:type="dxa"/>
            <w:tcBorders>
              <w:top w:val="single" w:sz="6" w:space="0" w:color="auto"/>
              <w:left w:val="single" w:sz="6" w:space="0" w:color="auto"/>
              <w:bottom w:val="single" w:sz="6" w:space="0" w:color="auto"/>
              <w:right w:val="single" w:sz="6" w:space="0" w:color="auto"/>
            </w:tcBorders>
            <w:hideMark/>
          </w:tcPr>
          <w:p w14:paraId="60C7A245"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lastRenderedPageBreak/>
              <w:t>Updated company profile and introductory letter outlining their technical expertise and their availability to undertake the assignment within the required time – 5 points</w:t>
            </w:r>
            <w:r w:rsidRPr="002F3D46">
              <w:rPr>
                <w:rFonts w:ascii="Arial" w:hAnsi="Arial" w:cs="Arial"/>
                <w:sz w:val="20"/>
                <w:szCs w:val="20"/>
                <w:lang w:val="en-US"/>
              </w:rPr>
              <w:t> </w:t>
            </w:r>
          </w:p>
          <w:p w14:paraId="65A92D12"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At least seven (7) years of experience – 5 points</w:t>
            </w:r>
            <w:r w:rsidRPr="002F3D46">
              <w:rPr>
                <w:rFonts w:ascii="Arial" w:hAnsi="Arial" w:cs="Arial"/>
                <w:sz w:val="20"/>
                <w:szCs w:val="20"/>
                <w:lang w:val="en-US"/>
              </w:rPr>
              <w:t> </w:t>
            </w:r>
          </w:p>
        </w:tc>
        <w:tc>
          <w:tcPr>
            <w:tcW w:w="4065" w:type="dxa"/>
            <w:tcBorders>
              <w:top w:val="single" w:sz="6" w:space="0" w:color="auto"/>
              <w:left w:val="single" w:sz="6" w:space="0" w:color="auto"/>
              <w:bottom w:val="single" w:sz="6" w:space="0" w:color="auto"/>
              <w:right w:val="single" w:sz="6" w:space="0" w:color="auto"/>
            </w:tcBorders>
            <w:hideMark/>
          </w:tcPr>
          <w:p w14:paraId="2632FCFB"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10 Points</w:t>
            </w:r>
            <w:r w:rsidRPr="002F3D46">
              <w:rPr>
                <w:rFonts w:ascii="Arial" w:hAnsi="Arial" w:cs="Arial"/>
                <w:sz w:val="20"/>
                <w:szCs w:val="20"/>
                <w:lang w:val="en-US"/>
              </w:rPr>
              <w:t> </w:t>
            </w:r>
          </w:p>
        </w:tc>
      </w:tr>
      <w:tr w:rsidR="002F3D46" w:rsidRPr="002F3D46" w14:paraId="66B49B1F" w14:textId="77777777" w:rsidTr="009C7271">
        <w:trPr>
          <w:trHeight w:val="300"/>
        </w:trPr>
        <w:tc>
          <w:tcPr>
            <w:tcW w:w="5235" w:type="dxa"/>
            <w:tcBorders>
              <w:top w:val="single" w:sz="6" w:space="0" w:color="auto"/>
              <w:left w:val="single" w:sz="6" w:space="0" w:color="auto"/>
              <w:bottom w:val="single" w:sz="6" w:space="0" w:color="auto"/>
              <w:right w:val="single" w:sz="6" w:space="0" w:color="auto"/>
            </w:tcBorders>
            <w:hideMark/>
          </w:tcPr>
          <w:p w14:paraId="20268E98"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Detailed technical proposal with clear methodology of how the consultant will undertake the assignment including a detailed work plan.</w:t>
            </w:r>
            <w:r w:rsidRPr="002F3D46">
              <w:rPr>
                <w:rFonts w:ascii="Arial" w:hAnsi="Arial" w:cs="Arial"/>
                <w:sz w:val="20"/>
                <w:szCs w:val="20"/>
                <w:lang w:val="en-US"/>
              </w:rPr>
              <w:t> </w:t>
            </w:r>
          </w:p>
        </w:tc>
        <w:tc>
          <w:tcPr>
            <w:tcW w:w="4065" w:type="dxa"/>
            <w:tcBorders>
              <w:top w:val="single" w:sz="6" w:space="0" w:color="auto"/>
              <w:left w:val="single" w:sz="6" w:space="0" w:color="auto"/>
              <w:bottom w:val="single" w:sz="6" w:space="0" w:color="auto"/>
              <w:right w:val="single" w:sz="6" w:space="0" w:color="auto"/>
            </w:tcBorders>
            <w:hideMark/>
          </w:tcPr>
          <w:p w14:paraId="02392E5F"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30 Points</w:t>
            </w:r>
            <w:r w:rsidRPr="002F3D46">
              <w:rPr>
                <w:rFonts w:ascii="Arial" w:hAnsi="Arial" w:cs="Arial"/>
                <w:sz w:val="20"/>
                <w:szCs w:val="20"/>
                <w:lang w:val="en-US"/>
              </w:rPr>
              <w:t> </w:t>
            </w:r>
          </w:p>
        </w:tc>
      </w:tr>
      <w:tr w:rsidR="002F3D46" w:rsidRPr="002F3D46" w14:paraId="3FCE27AB" w14:textId="77777777" w:rsidTr="009C7271">
        <w:trPr>
          <w:trHeight w:val="3300"/>
        </w:trPr>
        <w:tc>
          <w:tcPr>
            <w:tcW w:w="5235" w:type="dxa"/>
            <w:tcBorders>
              <w:top w:val="single" w:sz="6" w:space="0" w:color="auto"/>
              <w:left w:val="single" w:sz="6" w:space="0" w:color="auto"/>
              <w:bottom w:val="single" w:sz="6" w:space="0" w:color="auto"/>
              <w:right w:val="single" w:sz="6" w:space="0" w:color="auto"/>
            </w:tcBorders>
            <w:hideMark/>
          </w:tcPr>
          <w:p w14:paraId="39AFDF56"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Experience in conducting similar evaluations. This includes-</w:t>
            </w:r>
            <w:r w:rsidRPr="002F3D46">
              <w:rPr>
                <w:rFonts w:ascii="Arial" w:hAnsi="Arial" w:cs="Arial"/>
                <w:sz w:val="20"/>
                <w:szCs w:val="20"/>
                <w:lang w:val="en-US"/>
              </w:rPr>
              <w:t> </w:t>
            </w:r>
          </w:p>
          <w:p w14:paraId="2B17C660" w14:textId="77777777" w:rsidR="002F3D46" w:rsidRPr="002F3D46" w:rsidRDefault="002F3D46" w:rsidP="002F3D46">
            <w:pPr>
              <w:numPr>
                <w:ilvl w:val="0"/>
                <w:numId w:val="26"/>
              </w:numPr>
              <w:spacing w:before="120"/>
              <w:rPr>
                <w:rFonts w:ascii="Arial" w:hAnsi="Arial" w:cs="Arial"/>
                <w:sz w:val="20"/>
                <w:szCs w:val="20"/>
                <w:lang w:val="en-US"/>
              </w:rPr>
            </w:pPr>
            <w:r w:rsidRPr="002F3D46">
              <w:rPr>
                <w:rFonts w:ascii="Arial" w:hAnsi="Arial" w:cs="Arial"/>
                <w:sz w:val="20"/>
                <w:szCs w:val="20"/>
              </w:rPr>
              <w:t>Prior experience in conducting similar evaluations- 10 Points</w:t>
            </w:r>
            <w:r w:rsidRPr="002F3D46">
              <w:rPr>
                <w:rFonts w:ascii="Arial" w:hAnsi="Arial" w:cs="Arial"/>
                <w:sz w:val="20"/>
                <w:szCs w:val="20"/>
                <w:lang w:val="en-US"/>
              </w:rPr>
              <w:t> </w:t>
            </w:r>
          </w:p>
          <w:p w14:paraId="4A222C70" w14:textId="77777777" w:rsidR="002F3D46" w:rsidRPr="002F3D46" w:rsidRDefault="002F3D46" w:rsidP="002F3D46">
            <w:pPr>
              <w:numPr>
                <w:ilvl w:val="0"/>
                <w:numId w:val="27"/>
              </w:numPr>
              <w:spacing w:before="120"/>
              <w:rPr>
                <w:rFonts w:ascii="Arial" w:hAnsi="Arial" w:cs="Arial"/>
                <w:sz w:val="20"/>
                <w:szCs w:val="20"/>
                <w:lang w:val="en-US"/>
              </w:rPr>
            </w:pPr>
            <w:r w:rsidRPr="002F3D46">
              <w:rPr>
                <w:rFonts w:ascii="Arial" w:hAnsi="Arial" w:cs="Arial"/>
                <w:sz w:val="20"/>
                <w:szCs w:val="20"/>
              </w:rPr>
              <w:t>CVs for the proposed technical teams detailing qualifications and experience- 10 Points</w:t>
            </w:r>
            <w:r w:rsidRPr="002F3D46">
              <w:rPr>
                <w:rFonts w:ascii="Arial" w:hAnsi="Arial" w:cs="Arial"/>
                <w:sz w:val="20"/>
                <w:szCs w:val="20"/>
                <w:lang w:val="en-US"/>
              </w:rPr>
              <w:t> </w:t>
            </w:r>
          </w:p>
          <w:p w14:paraId="1C0F9D2E" w14:textId="77777777" w:rsidR="002F3D46" w:rsidRPr="002F3D46" w:rsidRDefault="002F3D46" w:rsidP="002F3D46">
            <w:pPr>
              <w:numPr>
                <w:ilvl w:val="0"/>
                <w:numId w:val="28"/>
              </w:numPr>
              <w:spacing w:before="120"/>
              <w:rPr>
                <w:rFonts w:ascii="Arial" w:hAnsi="Arial" w:cs="Arial"/>
                <w:sz w:val="20"/>
                <w:szCs w:val="20"/>
                <w:lang w:val="en-US"/>
              </w:rPr>
            </w:pPr>
            <w:r w:rsidRPr="002F3D46">
              <w:rPr>
                <w:rFonts w:ascii="Arial" w:hAnsi="Arial" w:cs="Arial"/>
                <w:sz w:val="20"/>
                <w:szCs w:val="20"/>
              </w:rPr>
              <w:t>Use of Assessment tools - 5 Points</w:t>
            </w:r>
            <w:r w:rsidRPr="002F3D46">
              <w:rPr>
                <w:rFonts w:ascii="Arial" w:hAnsi="Arial" w:cs="Arial"/>
                <w:sz w:val="20"/>
                <w:szCs w:val="20"/>
                <w:lang w:val="en-US"/>
              </w:rPr>
              <w:t> </w:t>
            </w:r>
          </w:p>
          <w:p w14:paraId="1E0DB50C" w14:textId="77777777" w:rsidR="002F3D46" w:rsidRPr="002F3D46" w:rsidRDefault="002F3D46" w:rsidP="002F3D46">
            <w:pPr>
              <w:numPr>
                <w:ilvl w:val="0"/>
                <w:numId w:val="29"/>
              </w:numPr>
              <w:spacing w:before="120"/>
              <w:rPr>
                <w:rFonts w:ascii="Arial" w:hAnsi="Arial" w:cs="Arial"/>
                <w:sz w:val="20"/>
                <w:szCs w:val="20"/>
                <w:lang w:val="en-US"/>
              </w:rPr>
            </w:pPr>
            <w:r w:rsidRPr="002F3D46">
              <w:rPr>
                <w:rFonts w:ascii="Arial" w:hAnsi="Arial" w:cs="Arial"/>
                <w:sz w:val="20"/>
                <w:szCs w:val="20"/>
              </w:rPr>
              <w:t>Analytical skills and proficiency in statistical software and Data analysis tools- 5 Points</w:t>
            </w:r>
            <w:r w:rsidRPr="002F3D46">
              <w:rPr>
                <w:rFonts w:ascii="Arial" w:hAnsi="Arial" w:cs="Arial"/>
                <w:sz w:val="20"/>
                <w:szCs w:val="20"/>
                <w:lang w:val="en-US"/>
              </w:rPr>
              <w:t> </w:t>
            </w:r>
          </w:p>
          <w:p w14:paraId="0EE73DD7"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lang w:val="en-US"/>
              </w:rPr>
              <w:t> </w:t>
            </w:r>
          </w:p>
          <w:p w14:paraId="583C2896"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lang w:val="en-US"/>
              </w:rPr>
              <w:t> </w:t>
            </w:r>
          </w:p>
        </w:tc>
        <w:tc>
          <w:tcPr>
            <w:tcW w:w="4065" w:type="dxa"/>
            <w:tcBorders>
              <w:top w:val="single" w:sz="6" w:space="0" w:color="auto"/>
              <w:left w:val="single" w:sz="6" w:space="0" w:color="auto"/>
              <w:bottom w:val="single" w:sz="6" w:space="0" w:color="auto"/>
              <w:right w:val="single" w:sz="6" w:space="0" w:color="auto"/>
            </w:tcBorders>
            <w:hideMark/>
          </w:tcPr>
          <w:p w14:paraId="16EDE746"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30 Points</w:t>
            </w:r>
            <w:r w:rsidRPr="002F3D46">
              <w:rPr>
                <w:rFonts w:ascii="Arial" w:hAnsi="Arial" w:cs="Arial"/>
                <w:sz w:val="20"/>
                <w:szCs w:val="20"/>
                <w:lang w:val="en-US"/>
              </w:rPr>
              <w:t> </w:t>
            </w:r>
          </w:p>
        </w:tc>
      </w:tr>
      <w:tr w:rsidR="002F3D46" w:rsidRPr="002F3D46" w14:paraId="010636F8" w14:textId="77777777" w:rsidTr="009C7271">
        <w:trPr>
          <w:trHeight w:val="540"/>
        </w:trPr>
        <w:tc>
          <w:tcPr>
            <w:tcW w:w="5235" w:type="dxa"/>
            <w:tcBorders>
              <w:top w:val="single" w:sz="6" w:space="0" w:color="auto"/>
              <w:left w:val="single" w:sz="6" w:space="0" w:color="auto"/>
              <w:bottom w:val="single" w:sz="6" w:space="0" w:color="auto"/>
              <w:right w:val="single" w:sz="6" w:space="0" w:color="auto"/>
            </w:tcBorders>
            <w:hideMark/>
          </w:tcPr>
          <w:p w14:paraId="62D4B0A6"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Proof of three similar verifiable contracts undertaken by the consulting firm</w:t>
            </w:r>
            <w:r w:rsidRPr="002F3D46">
              <w:rPr>
                <w:rFonts w:ascii="Arial" w:hAnsi="Arial" w:cs="Arial"/>
                <w:sz w:val="20"/>
                <w:szCs w:val="20"/>
                <w:lang w:val="en-US"/>
              </w:rPr>
              <w:t> </w:t>
            </w:r>
          </w:p>
        </w:tc>
        <w:tc>
          <w:tcPr>
            <w:tcW w:w="4065" w:type="dxa"/>
            <w:tcBorders>
              <w:top w:val="single" w:sz="6" w:space="0" w:color="auto"/>
              <w:left w:val="single" w:sz="6" w:space="0" w:color="auto"/>
              <w:bottom w:val="single" w:sz="6" w:space="0" w:color="auto"/>
              <w:right w:val="single" w:sz="6" w:space="0" w:color="auto"/>
            </w:tcBorders>
            <w:hideMark/>
          </w:tcPr>
          <w:p w14:paraId="1489AEDE" w14:textId="6E5037D3"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sz w:val="20"/>
                <w:szCs w:val="20"/>
              </w:rPr>
              <w:t>1</w:t>
            </w:r>
            <w:r w:rsidR="009C7271">
              <w:rPr>
                <w:rFonts w:ascii="Arial" w:hAnsi="Arial" w:cs="Arial"/>
                <w:sz w:val="20"/>
                <w:szCs w:val="20"/>
              </w:rPr>
              <w:t>0</w:t>
            </w:r>
            <w:r w:rsidRPr="002F3D46">
              <w:rPr>
                <w:rFonts w:ascii="Arial" w:hAnsi="Arial" w:cs="Arial"/>
                <w:sz w:val="20"/>
                <w:szCs w:val="20"/>
              </w:rPr>
              <w:t> Points</w:t>
            </w:r>
            <w:r w:rsidRPr="002F3D46">
              <w:rPr>
                <w:rFonts w:ascii="Arial" w:hAnsi="Arial" w:cs="Arial"/>
                <w:sz w:val="20"/>
                <w:szCs w:val="20"/>
                <w:lang w:val="en-US"/>
              </w:rPr>
              <w:t> </w:t>
            </w:r>
          </w:p>
        </w:tc>
      </w:tr>
      <w:tr w:rsidR="002F3D46" w:rsidRPr="002F3D46" w14:paraId="75B40A9E" w14:textId="77777777" w:rsidTr="009C7271">
        <w:trPr>
          <w:trHeight w:val="300"/>
        </w:trPr>
        <w:tc>
          <w:tcPr>
            <w:tcW w:w="5235" w:type="dxa"/>
            <w:tcBorders>
              <w:top w:val="single" w:sz="6" w:space="0" w:color="auto"/>
              <w:left w:val="single" w:sz="6" w:space="0" w:color="auto"/>
              <w:bottom w:val="single" w:sz="6" w:space="0" w:color="auto"/>
              <w:right w:val="single" w:sz="6" w:space="0" w:color="auto"/>
            </w:tcBorders>
            <w:hideMark/>
          </w:tcPr>
          <w:p w14:paraId="56C9E894" w14:textId="79006198" w:rsidR="002F3D46" w:rsidRPr="002F3D46" w:rsidRDefault="002F3D46" w:rsidP="002F3D46">
            <w:pPr>
              <w:spacing w:before="120"/>
              <w:ind w:left="0" w:firstLine="0"/>
              <w:rPr>
                <w:rFonts w:ascii="Arial" w:hAnsi="Arial" w:cs="Arial"/>
                <w:sz w:val="20"/>
                <w:szCs w:val="20"/>
                <w:lang w:val="en-US"/>
              </w:rPr>
            </w:pPr>
            <w:proofErr w:type="gramStart"/>
            <w:r w:rsidRPr="002F3D46">
              <w:rPr>
                <w:rFonts w:ascii="Arial" w:hAnsi="Arial" w:cs="Arial"/>
                <w:b/>
                <w:bCs/>
                <w:sz w:val="20"/>
                <w:szCs w:val="20"/>
              </w:rPr>
              <w:t>Total </w:t>
            </w:r>
            <w:r w:rsidRPr="002F3D46">
              <w:rPr>
                <w:rFonts w:ascii="Arial" w:hAnsi="Arial" w:cs="Arial"/>
                <w:sz w:val="20"/>
                <w:szCs w:val="20"/>
                <w:lang w:val="en-US"/>
              </w:rPr>
              <w:t> </w:t>
            </w:r>
            <w:r w:rsidR="009C7271">
              <w:rPr>
                <w:rFonts w:ascii="Arial" w:hAnsi="Arial" w:cs="Arial"/>
                <w:sz w:val="20"/>
                <w:szCs w:val="20"/>
                <w:lang w:val="en-US"/>
              </w:rPr>
              <w:t>technical</w:t>
            </w:r>
            <w:proofErr w:type="gramEnd"/>
            <w:r w:rsidR="009C7271">
              <w:rPr>
                <w:rFonts w:ascii="Arial" w:hAnsi="Arial" w:cs="Arial"/>
                <w:sz w:val="20"/>
                <w:szCs w:val="20"/>
                <w:lang w:val="en-US"/>
              </w:rPr>
              <w:t xml:space="preserve"> </w:t>
            </w:r>
            <w:proofErr w:type="spellStart"/>
            <w:r w:rsidR="009C7271">
              <w:rPr>
                <w:rFonts w:ascii="Arial" w:hAnsi="Arial" w:cs="Arial"/>
                <w:sz w:val="20"/>
                <w:szCs w:val="20"/>
                <w:lang w:val="en-US"/>
              </w:rPr>
              <w:t>socoring</w:t>
            </w:r>
            <w:proofErr w:type="spellEnd"/>
            <w:r w:rsidR="009C7271">
              <w:rPr>
                <w:rFonts w:ascii="Arial" w:hAnsi="Arial" w:cs="Arial"/>
                <w:sz w:val="20"/>
                <w:szCs w:val="20"/>
                <w:lang w:val="en-US"/>
              </w:rPr>
              <w:t xml:space="preserve"> </w:t>
            </w:r>
          </w:p>
        </w:tc>
        <w:tc>
          <w:tcPr>
            <w:tcW w:w="4065" w:type="dxa"/>
            <w:tcBorders>
              <w:top w:val="single" w:sz="6" w:space="0" w:color="auto"/>
              <w:left w:val="single" w:sz="6" w:space="0" w:color="auto"/>
              <w:bottom w:val="single" w:sz="6" w:space="0" w:color="auto"/>
              <w:right w:val="single" w:sz="6" w:space="0" w:color="auto"/>
            </w:tcBorders>
            <w:hideMark/>
          </w:tcPr>
          <w:p w14:paraId="1AEC48DD" w14:textId="4F0FB60B" w:rsidR="002F3D46" w:rsidRPr="002F3D46" w:rsidRDefault="009C7271" w:rsidP="002F3D46">
            <w:pPr>
              <w:spacing w:before="120"/>
              <w:ind w:left="0" w:firstLine="0"/>
              <w:rPr>
                <w:rFonts w:ascii="Arial" w:hAnsi="Arial" w:cs="Arial"/>
                <w:sz w:val="20"/>
                <w:szCs w:val="20"/>
                <w:lang w:val="en-US"/>
              </w:rPr>
            </w:pPr>
            <w:r>
              <w:rPr>
                <w:rFonts w:ascii="Arial" w:hAnsi="Arial" w:cs="Arial"/>
                <w:b/>
                <w:bCs/>
                <w:sz w:val="20"/>
                <w:szCs w:val="20"/>
              </w:rPr>
              <w:t>80</w:t>
            </w:r>
            <w:r w:rsidR="002F3D46" w:rsidRPr="002F3D46">
              <w:rPr>
                <w:rFonts w:ascii="Arial" w:hAnsi="Arial" w:cs="Arial"/>
                <w:b/>
                <w:bCs/>
                <w:sz w:val="20"/>
                <w:szCs w:val="20"/>
              </w:rPr>
              <w:t xml:space="preserve"> Points</w:t>
            </w:r>
            <w:r w:rsidR="002F3D46" w:rsidRPr="002F3D46">
              <w:rPr>
                <w:rFonts w:ascii="Arial" w:hAnsi="Arial" w:cs="Arial"/>
                <w:sz w:val="20"/>
                <w:szCs w:val="20"/>
                <w:lang w:val="en-US"/>
              </w:rPr>
              <w:t> </w:t>
            </w:r>
          </w:p>
        </w:tc>
      </w:tr>
      <w:tr w:rsidR="009C7271" w:rsidRPr="002F3D46" w14:paraId="105DB33C" w14:textId="77777777" w:rsidTr="009C7271">
        <w:trPr>
          <w:trHeight w:val="300"/>
        </w:trPr>
        <w:tc>
          <w:tcPr>
            <w:tcW w:w="5235" w:type="dxa"/>
            <w:tcBorders>
              <w:top w:val="single" w:sz="6" w:space="0" w:color="auto"/>
              <w:left w:val="single" w:sz="6" w:space="0" w:color="auto"/>
              <w:bottom w:val="single" w:sz="6" w:space="0" w:color="auto"/>
              <w:right w:val="single" w:sz="6" w:space="0" w:color="auto"/>
            </w:tcBorders>
          </w:tcPr>
          <w:p w14:paraId="2A6CE9A4" w14:textId="6ADD8DFB" w:rsidR="009C7271" w:rsidRPr="002F3D46" w:rsidRDefault="009C7271" w:rsidP="002F3D46">
            <w:pPr>
              <w:spacing w:before="120"/>
              <w:ind w:left="0" w:firstLine="0"/>
              <w:rPr>
                <w:rFonts w:ascii="Arial" w:hAnsi="Arial" w:cs="Arial"/>
                <w:b/>
                <w:bCs/>
                <w:sz w:val="20"/>
                <w:szCs w:val="20"/>
              </w:rPr>
            </w:pPr>
            <w:r w:rsidRPr="002F3D46">
              <w:rPr>
                <w:rFonts w:ascii="Arial" w:hAnsi="Arial" w:cs="Arial"/>
                <w:sz w:val="20"/>
                <w:szCs w:val="20"/>
              </w:rPr>
              <w:t>Detailed financial proposal. This should be inclusive of all cost</w:t>
            </w:r>
            <w:r w:rsidRPr="002F3D46">
              <w:rPr>
                <w:rFonts w:ascii="Arial" w:hAnsi="Arial" w:cs="Arial"/>
                <w:sz w:val="20"/>
                <w:szCs w:val="20"/>
                <w:lang w:val="en-US"/>
              </w:rPr>
              <w:t> </w:t>
            </w:r>
          </w:p>
        </w:tc>
        <w:tc>
          <w:tcPr>
            <w:tcW w:w="4065" w:type="dxa"/>
            <w:tcBorders>
              <w:top w:val="single" w:sz="6" w:space="0" w:color="auto"/>
              <w:left w:val="single" w:sz="6" w:space="0" w:color="auto"/>
              <w:bottom w:val="single" w:sz="6" w:space="0" w:color="auto"/>
              <w:right w:val="single" w:sz="6" w:space="0" w:color="auto"/>
            </w:tcBorders>
          </w:tcPr>
          <w:p w14:paraId="2F4BF75F" w14:textId="7E9B5577" w:rsidR="009C7271" w:rsidRPr="002F3D46" w:rsidRDefault="009C7271" w:rsidP="002F3D46">
            <w:pPr>
              <w:spacing w:before="120"/>
              <w:ind w:left="0" w:firstLine="0"/>
              <w:rPr>
                <w:rFonts w:ascii="Arial" w:hAnsi="Arial" w:cs="Arial"/>
                <w:b/>
                <w:bCs/>
                <w:sz w:val="20"/>
                <w:szCs w:val="20"/>
              </w:rPr>
            </w:pPr>
            <w:r>
              <w:rPr>
                <w:rFonts w:ascii="Arial" w:hAnsi="Arial" w:cs="Arial"/>
                <w:b/>
                <w:bCs/>
                <w:sz w:val="20"/>
                <w:szCs w:val="20"/>
              </w:rPr>
              <w:t xml:space="preserve"> 20 points </w:t>
            </w:r>
          </w:p>
        </w:tc>
      </w:tr>
      <w:tr w:rsidR="009C7271" w:rsidRPr="002F3D46" w14:paraId="6EA4F807" w14:textId="77777777" w:rsidTr="009C7271">
        <w:trPr>
          <w:trHeight w:val="300"/>
        </w:trPr>
        <w:tc>
          <w:tcPr>
            <w:tcW w:w="5235" w:type="dxa"/>
            <w:tcBorders>
              <w:top w:val="single" w:sz="6" w:space="0" w:color="auto"/>
              <w:left w:val="single" w:sz="6" w:space="0" w:color="auto"/>
              <w:bottom w:val="single" w:sz="6" w:space="0" w:color="auto"/>
              <w:right w:val="single" w:sz="6" w:space="0" w:color="auto"/>
            </w:tcBorders>
          </w:tcPr>
          <w:p w14:paraId="4FA33E39" w14:textId="76D8497B" w:rsidR="009C7271" w:rsidRPr="002F3D46" w:rsidRDefault="000719ED" w:rsidP="002F3D46">
            <w:pPr>
              <w:spacing w:before="120"/>
              <w:ind w:left="0" w:firstLine="0"/>
              <w:rPr>
                <w:rFonts w:ascii="Arial" w:hAnsi="Arial" w:cs="Arial"/>
                <w:sz w:val="20"/>
                <w:szCs w:val="20"/>
              </w:rPr>
            </w:pPr>
            <w:r>
              <w:rPr>
                <w:rFonts w:ascii="Arial" w:hAnsi="Arial" w:cs="Arial"/>
                <w:sz w:val="20"/>
                <w:szCs w:val="20"/>
              </w:rPr>
              <w:t xml:space="preserve">Total scoring </w:t>
            </w:r>
          </w:p>
        </w:tc>
        <w:tc>
          <w:tcPr>
            <w:tcW w:w="4065" w:type="dxa"/>
            <w:tcBorders>
              <w:top w:val="single" w:sz="6" w:space="0" w:color="auto"/>
              <w:left w:val="single" w:sz="6" w:space="0" w:color="auto"/>
              <w:bottom w:val="single" w:sz="6" w:space="0" w:color="auto"/>
              <w:right w:val="single" w:sz="6" w:space="0" w:color="auto"/>
            </w:tcBorders>
          </w:tcPr>
          <w:p w14:paraId="4496F795" w14:textId="6FB1D1E5" w:rsidR="009C7271" w:rsidRDefault="000719ED" w:rsidP="002F3D46">
            <w:pPr>
              <w:spacing w:before="120"/>
              <w:ind w:left="0" w:firstLine="0"/>
              <w:rPr>
                <w:rFonts w:ascii="Arial" w:hAnsi="Arial" w:cs="Arial"/>
                <w:b/>
                <w:bCs/>
                <w:sz w:val="20"/>
                <w:szCs w:val="20"/>
              </w:rPr>
            </w:pPr>
            <w:r>
              <w:rPr>
                <w:rFonts w:ascii="Arial" w:hAnsi="Arial" w:cs="Arial"/>
                <w:b/>
                <w:bCs/>
                <w:sz w:val="20"/>
                <w:szCs w:val="20"/>
              </w:rPr>
              <w:t>100 Points</w:t>
            </w:r>
          </w:p>
        </w:tc>
      </w:tr>
    </w:tbl>
    <w:p w14:paraId="1708426B" w14:textId="77777777" w:rsidR="002F3D46" w:rsidRPr="002F3D46" w:rsidRDefault="002F3D46" w:rsidP="002F3D46">
      <w:pPr>
        <w:spacing w:before="120"/>
        <w:ind w:left="0" w:firstLine="0"/>
        <w:rPr>
          <w:rFonts w:ascii="Arial" w:hAnsi="Arial" w:cs="Arial"/>
          <w:sz w:val="20"/>
          <w:szCs w:val="20"/>
          <w:lang w:val="en-US"/>
        </w:rPr>
      </w:pPr>
      <w:r w:rsidRPr="002F3D46">
        <w:rPr>
          <w:rFonts w:ascii="Arial" w:hAnsi="Arial" w:cs="Arial"/>
          <w:b/>
          <w:bCs/>
          <w:sz w:val="20"/>
          <w:szCs w:val="20"/>
          <w:lang w:val="en-US"/>
        </w:rPr>
        <w:t>Note:</w:t>
      </w:r>
      <w:r w:rsidRPr="002F3D46">
        <w:rPr>
          <w:rFonts w:ascii="Arial" w:hAnsi="Arial" w:cs="Arial"/>
          <w:sz w:val="20"/>
          <w:szCs w:val="20"/>
          <w:lang w:val="en-US"/>
        </w:rPr>
        <w:t xml:space="preserve"> A Company must score 60% and above in the technical evaluations </w:t>
      </w:r>
      <w:proofErr w:type="gramStart"/>
      <w:r w:rsidRPr="002F3D46">
        <w:rPr>
          <w:rFonts w:ascii="Arial" w:hAnsi="Arial" w:cs="Arial"/>
          <w:sz w:val="20"/>
          <w:szCs w:val="20"/>
          <w:lang w:val="en-US"/>
        </w:rPr>
        <w:t>so as to</w:t>
      </w:r>
      <w:proofErr w:type="gramEnd"/>
      <w:r w:rsidRPr="002F3D46">
        <w:rPr>
          <w:rFonts w:ascii="Arial" w:hAnsi="Arial" w:cs="Arial"/>
          <w:sz w:val="20"/>
          <w:szCs w:val="20"/>
          <w:lang w:val="en-US"/>
        </w:rPr>
        <w:t xml:space="preserve"> be considered for the next evaluation process</w:t>
      </w:r>
      <w:r w:rsidRPr="002F3D46">
        <w:rPr>
          <w:rFonts w:ascii="Arial" w:hAnsi="Arial" w:cs="Arial"/>
          <w:b/>
          <w:bCs/>
          <w:sz w:val="20"/>
          <w:szCs w:val="20"/>
        </w:rPr>
        <w:t>.</w:t>
      </w:r>
      <w:r w:rsidRPr="002F3D46">
        <w:rPr>
          <w:rFonts w:ascii="Arial" w:hAnsi="Arial" w:cs="Arial"/>
          <w:sz w:val="20"/>
          <w:szCs w:val="20"/>
          <w:lang w:val="en-US"/>
        </w:rPr>
        <w:t> </w:t>
      </w:r>
    </w:p>
    <w:p w14:paraId="1A7AE487" w14:textId="77777777" w:rsidR="00D64B38" w:rsidRDefault="00D64B38" w:rsidP="00D64B38">
      <w:pPr>
        <w:spacing w:before="120"/>
        <w:ind w:left="0" w:firstLine="0"/>
        <w:rPr>
          <w:rFonts w:ascii="Arial" w:hAnsi="Arial" w:cs="Arial"/>
          <w:sz w:val="20"/>
          <w:szCs w:val="20"/>
          <w:lang w:val="en-US"/>
        </w:rPr>
      </w:pPr>
    </w:p>
    <w:p w14:paraId="0C80762F" w14:textId="3A53D91C" w:rsidR="0082537B" w:rsidRPr="0082537B" w:rsidRDefault="0082537B" w:rsidP="0082537B">
      <w:pPr>
        <w:spacing w:before="120"/>
        <w:ind w:left="0" w:firstLine="0"/>
        <w:rPr>
          <w:rFonts w:ascii="Arial" w:hAnsi="Arial" w:cs="Arial"/>
          <w:sz w:val="20"/>
          <w:szCs w:val="20"/>
          <w:lang w:val="en-US"/>
        </w:rPr>
      </w:pPr>
      <w:r w:rsidRPr="0082537B">
        <w:rPr>
          <w:rFonts w:ascii="Arial" w:hAnsi="Arial" w:cs="Arial"/>
          <w:b/>
          <w:bCs/>
          <w:sz w:val="20"/>
          <w:szCs w:val="20"/>
          <w:lang w:val="en-US"/>
        </w:rPr>
        <w:t>Notice:</w:t>
      </w:r>
      <w:r w:rsidRPr="0082537B">
        <w:rPr>
          <w:rFonts w:ascii="Arial" w:hAnsi="Arial" w:cs="Arial"/>
          <w:sz w:val="20"/>
          <w:szCs w:val="20"/>
          <w:lang w:val="en-US"/>
        </w:rPr>
        <w:t xml:space="preserve"> Please note that any consultancy firm successfully awarded the assignment shall be subject to a </w:t>
      </w:r>
      <w:r>
        <w:rPr>
          <w:rFonts w:ascii="Arial" w:hAnsi="Arial" w:cs="Arial"/>
          <w:sz w:val="20"/>
          <w:szCs w:val="20"/>
          <w:lang w:val="en-US"/>
        </w:rPr>
        <w:t>5</w:t>
      </w:r>
      <w:r w:rsidRPr="0082537B">
        <w:rPr>
          <w:rFonts w:ascii="Arial" w:hAnsi="Arial" w:cs="Arial"/>
          <w:sz w:val="20"/>
          <w:szCs w:val="20"/>
          <w:lang w:val="en-US"/>
        </w:rPr>
        <w:t>% government tax deduction from the total contract value, which will be withheld by CARE.</w:t>
      </w:r>
    </w:p>
    <w:p w14:paraId="6BFE3B3E" w14:textId="042C9838" w:rsidR="003007C2" w:rsidRPr="00D64B38" w:rsidRDefault="006E0F5B" w:rsidP="00D64B38">
      <w:pPr>
        <w:pStyle w:val="ListParagraph"/>
        <w:numPr>
          <w:ilvl w:val="1"/>
          <w:numId w:val="25"/>
        </w:numPr>
        <w:rPr>
          <w:rFonts w:ascii="Arial" w:hAnsi="Arial" w:cs="Arial"/>
          <w:b/>
          <w:bCs/>
          <w:sz w:val="20"/>
          <w:szCs w:val="20"/>
        </w:rPr>
      </w:pPr>
      <w:r w:rsidRPr="00D64B38">
        <w:rPr>
          <w:rFonts w:ascii="Arial" w:hAnsi="Arial" w:cs="Arial"/>
          <w:b/>
          <w:bCs/>
          <w:sz w:val="20"/>
          <w:szCs w:val="20"/>
        </w:rPr>
        <w:t>HOW TO APPLY</w:t>
      </w:r>
    </w:p>
    <w:p w14:paraId="324CE4B9" w14:textId="6687EAF7" w:rsidR="003158A0" w:rsidRPr="00B8452D" w:rsidRDefault="00CF6299" w:rsidP="00C737F6">
      <w:pPr>
        <w:spacing w:before="120"/>
        <w:ind w:left="0" w:firstLine="0"/>
        <w:rPr>
          <w:rFonts w:ascii="Arial" w:hAnsi="Arial" w:cs="Arial"/>
          <w:sz w:val="20"/>
          <w:szCs w:val="20"/>
        </w:rPr>
      </w:pPr>
      <w:r w:rsidRPr="00B8452D">
        <w:rPr>
          <w:rFonts w:ascii="Arial" w:hAnsi="Arial" w:cs="Arial"/>
          <w:sz w:val="20"/>
          <w:szCs w:val="20"/>
        </w:rPr>
        <w:t>The technical and financial proposals shall be submitted at the same time. The proposals must be submitted electronically to</w:t>
      </w:r>
      <w:r w:rsidR="00A535E6" w:rsidRPr="00B8452D">
        <w:rPr>
          <w:rFonts w:ascii="Arial" w:hAnsi="Arial" w:cs="Arial"/>
          <w:sz w:val="20"/>
          <w:szCs w:val="20"/>
        </w:rPr>
        <w:t xml:space="preserve"> </w:t>
      </w:r>
      <w:hyperlink r:id="rId8" w:history="1">
        <w:r w:rsidR="008F5D4D" w:rsidRPr="008061E8">
          <w:rPr>
            <w:rStyle w:val="Hyperlink"/>
            <w:b/>
            <w:bCs/>
            <w:color w:val="EE0000"/>
            <w:sz w:val="24"/>
            <w:szCs w:val="24"/>
          </w:rPr>
          <w:t>som.consultant@care.org</w:t>
        </w:r>
      </w:hyperlink>
      <w:r w:rsidR="008F5D4D">
        <w:t xml:space="preserve"> </w:t>
      </w:r>
      <w:r w:rsidRPr="00B8452D">
        <w:rPr>
          <w:rFonts w:ascii="Arial" w:hAnsi="Arial" w:cs="Arial"/>
          <w:sz w:val="20"/>
          <w:szCs w:val="20"/>
        </w:rPr>
        <w:t xml:space="preserve">latest by 17:00 on </w:t>
      </w:r>
      <w:r w:rsidR="0064224C" w:rsidRPr="00B8452D">
        <w:rPr>
          <w:rFonts w:ascii="Arial" w:hAnsi="Arial" w:cs="Arial"/>
          <w:b/>
          <w:bCs/>
          <w:sz w:val="20"/>
          <w:szCs w:val="20"/>
          <w:highlight w:val="yellow"/>
        </w:rPr>
        <w:t>2</w:t>
      </w:r>
      <w:r w:rsidR="00F507F5">
        <w:rPr>
          <w:rFonts w:ascii="Arial" w:hAnsi="Arial" w:cs="Arial"/>
          <w:b/>
          <w:bCs/>
          <w:sz w:val="20"/>
          <w:szCs w:val="20"/>
          <w:highlight w:val="yellow"/>
        </w:rPr>
        <w:t>8</w:t>
      </w:r>
      <w:r w:rsidR="0064224C" w:rsidRPr="00B8452D">
        <w:rPr>
          <w:rFonts w:ascii="Arial" w:hAnsi="Arial" w:cs="Arial"/>
          <w:b/>
          <w:bCs/>
          <w:sz w:val="20"/>
          <w:szCs w:val="20"/>
          <w:highlight w:val="yellow"/>
          <w:vertAlign w:val="superscript"/>
        </w:rPr>
        <w:t>th</w:t>
      </w:r>
      <w:r w:rsidR="0064224C" w:rsidRPr="00B8452D">
        <w:rPr>
          <w:rFonts w:ascii="Arial" w:hAnsi="Arial" w:cs="Arial"/>
          <w:b/>
          <w:bCs/>
          <w:sz w:val="20"/>
          <w:szCs w:val="20"/>
          <w:highlight w:val="yellow"/>
        </w:rPr>
        <w:t xml:space="preserve"> </w:t>
      </w:r>
      <w:proofErr w:type="gramStart"/>
      <w:r w:rsidR="001974D1">
        <w:rPr>
          <w:rFonts w:ascii="Arial" w:hAnsi="Arial" w:cs="Arial"/>
          <w:b/>
          <w:bCs/>
          <w:sz w:val="20"/>
          <w:szCs w:val="20"/>
          <w:highlight w:val="yellow"/>
        </w:rPr>
        <w:t>Jun</w:t>
      </w:r>
      <w:r w:rsidR="00BF59D1" w:rsidRPr="00B8452D">
        <w:rPr>
          <w:rFonts w:ascii="Arial" w:hAnsi="Arial" w:cs="Arial"/>
          <w:b/>
          <w:bCs/>
          <w:sz w:val="20"/>
          <w:szCs w:val="20"/>
          <w:highlight w:val="yellow"/>
        </w:rPr>
        <w:t xml:space="preserve"> </w:t>
      </w:r>
      <w:r w:rsidRPr="00B8452D">
        <w:rPr>
          <w:rFonts w:ascii="Arial" w:hAnsi="Arial" w:cs="Arial"/>
          <w:b/>
          <w:bCs/>
          <w:sz w:val="20"/>
          <w:szCs w:val="20"/>
          <w:highlight w:val="yellow"/>
        </w:rPr>
        <w:t xml:space="preserve"> 202</w:t>
      </w:r>
      <w:r w:rsidR="00417EC6">
        <w:rPr>
          <w:rFonts w:ascii="Arial" w:hAnsi="Arial" w:cs="Arial"/>
          <w:b/>
          <w:bCs/>
          <w:sz w:val="20"/>
          <w:szCs w:val="20"/>
        </w:rPr>
        <w:t>6</w:t>
      </w:r>
      <w:proofErr w:type="gramEnd"/>
      <w:r w:rsidRPr="00B8452D">
        <w:rPr>
          <w:rFonts w:ascii="Arial" w:hAnsi="Arial" w:cs="Arial"/>
          <w:sz w:val="20"/>
          <w:szCs w:val="20"/>
        </w:rPr>
        <w:t xml:space="preserve"> with the Subject line Consultancy for the </w:t>
      </w:r>
      <w:r w:rsidR="00A30B0B">
        <w:rPr>
          <w:rFonts w:ascii="Arial" w:hAnsi="Arial" w:cs="Arial"/>
          <w:color w:val="auto"/>
          <w:sz w:val="20"/>
          <w:szCs w:val="20"/>
        </w:rPr>
        <w:t>midline evaluation</w:t>
      </w:r>
      <w:r w:rsidRPr="00B8452D">
        <w:rPr>
          <w:rFonts w:ascii="Arial" w:hAnsi="Arial" w:cs="Arial"/>
          <w:sz w:val="20"/>
          <w:szCs w:val="20"/>
        </w:rPr>
        <w:t xml:space="preserve"> services for </w:t>
      </w:r>
      <w:r w:rsidR="00585466" w:rsidRPr="00B8452D">
        <w:rPr>
          <w:rFonts w:ascii="Arial" w:hAnsi="Arial" w:cs="Arial"/>
          <w:sz w:val="20"/>
          <w:szCs w:val="20"/>
        </w:rPr>
        <w:t>the Girls’ Education Accelerator (GEA) Program</w:t>
      </w:r>
      <w:r w:rsidR="004F67B1" w:rsidRPr="00B8452D">
        <w:rPr>
          <w:rFonts w:ascii="Arial" w:hAnsi="Arial" w:cs="Arial"/>
          <w:sz w:val="20"/>
          <w:szCs w:val="20"/>
        </w:rPr>
        <w:t>.</w:t>
      </w:r>
    </w:p>
    <w:sectPr w:rsidR="003158A0" w:rsidRPr="00B8452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1E05" w14:textId="77777777" w:rsidR="00E60EFC" w:rsidRDefault="00E60EFC" w:rsidP="003034C6">
      <w:pPr>
        <w:spacing w:after="0"/>
      </w:pPr>
      <w:r>
        <w:separator/>
      </w:r>
    </w:p>
  </w:endnote>
  <w:endnote w:type="continuationSeparator" w:id="0">
    <w:p w14:paraId="7F1206BE" w14:textId="77777777" w:rsidR="00E60EFC" w:rsidRDefault="00E60EFC" w:rsidP="00303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92DA" w14:textId="77777777" w:rsidR="00E60EFC" w:rsidRDefault="00E60EFC" w:rsidP="003034C6">
      <w:pPr>
        <w:spacing w:after="0"/>
      </w:pPr>
      <w:r>
        <w:separator/>
      </w:r>
    </w:p>
  </w:footnote>
  <w:footnote w:type="continuationSeparator" w:id="0">
    <w:p w14:paraId="583BD010" w14:textId="77777777" w:rsidR="00E60EFC" w:rsidRDefault="00E60EFC" w:rsidP="003034C6">
      <w:pPr>
        <w:spacing w:after="0"/>
      </w:pPr>
      <w:r>
        <w:continuationSeparator/>
      </w:r>
    </w:p>
  </w:footnote>
  <w:footnote w:id="1">
    <w:p w14:paraId="2150EE71" w14:textId="38FD2A9F" w:rsidR="006D6609" w:rsidRDefault="006D6609">
      <w:pPr>
        <w:pStyle w:val="FootnoteText"/>
      </w:pPr>
      <w:r>
        <w:rPr>
          <w:rStyle w:val="FootnoteReference"/>
        </w:rPr>
        <w:footnoteRef/>
      </w:r>
      <w:r>
        <w:t xml:space="preserve"> Learning assessments should be co-developed with the MoECHE, based on existing tools used in large scale in Somalia. Versions adapted for children living with disabilities should also be developed.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480F" w14:textId="65762536" w:rsidR="003034C6" w:rsidRDefault="005971BD">
    <w:pPr>
      <w:pStyle w:val="Header"/>
    </w:pPr>
    <w:r w:rsidRPr="000868DE">
      <w:rPr>
        <w:noProof/>
      </w:rPr>
      <w:drawing>
        <wp:anchor distT="0" distB="0" distL="114300" distR="114300" simplePos="0" relativeHeight="251665408" behindDoc="1" locked="0" layoutInCell="1" allowOverlap="1" wp14:anchorId="6EFDC00C" wp14:editId="0920C78B">
          <wp:simplePos x="0" y="0"/>
          <wp:positionH relativeFrom="page">
            <wp:posOffset>2991600</wp:posOffset>
          </wp:positionH>
          <wp:positionV relativeFrom="paragraph">
            <wp:posOffset>-302548</wp:posOffset>
          </wp:positionV>
          <wp:extent cx="1382400" cy="720000"/>
          <wp:effectExtent l="0" t="0" r="8255" b="4445"/>
          <wp:wrapTight wrapText="bothSides">
            <wp:wrapPolygon edited="0">
              <wp:start x="6251" y="0"/>
              <wp:lineTo x="2679" y="2288"/>
              <wp:lineTo x="893" y="5147"/>
              <wp:lineTo x="0" y="16014"/>
              <wp:lineTo x="0" y="17158"/>
              <wp:lineTo x="4763" y="21162"/>
              <wp:lineTo x="5358" y="21162"/>
              <wp:lineTo x="16073" y="21162"/>
              <wp:lineTo x="16669" y="21162"/>
              <wp:lineTo x="21431" y="17158"/>
              <wp:lineTo x="21431" y="16014"/>
              <wp:lineTo x="20836" y="5719"/>
              <wp:lineTo x="19348" y="2860"/>
              <wp:lineTo x="15181" y="0"/>
              <wp:lineTo x="6251" y="0"/>
            </wp:wrapPolygon>
          </wp:wrapTight>
          <wp:docPr id="3" name="officeArt object" descr="Picture 3">
            <a:extLst xmlns:a="http://schemas.openxmlformats.org/drawingml/2006/main">
              <a:ext uri="{FF2B5EF4-FFF2-40B4-BE49-F238E27FC236}">
                <a16:creationId xmlns:a16="http://schemas.microsoft.com/office/drawing/2014/main" id="{F3C9030D-F669-B954-0CE0-EBB0BF11E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descr="Picture 3">
                    <a:extLst>
                      <a:ext uri="{FF2B5EF4-FFF2-40B4-BE49-F238E27FC236}">
                        <a16:creationId xmlns:a16="http://schemas.microsoft.com/office/drawing/2014/main" id="{F3C9030D-F669-B954-0CE0-EBB0BF11E3E9}"/>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720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157F4F">
      <w:rPr>
        <w:b/>
        <w:bCs/>
        <w:noProof/>
        <w:sz w:val="50"/>
        <w:szCs w:val="50"/>
      </w:rPr>
      <w:drawing>
        <wp:anchor distT="0" distB="0" distL="114300" distR="114300" simplePos="0" relativeHeight="251661312" behindDoc="1" locked="0" layoutInCell="1" allowOverlap="1" wp14:anchorId="289FC45A" wp14:editId="2A13462B">
          <wp:simplePos x="0" y="0"/>
          <wp:positionH relativeFrom="margin">
            <wp:posOffset>4706463</wp:posOffset>
          </wp:positionH>
          <wp:positionV relativeFrom="paragraph">
            <wp:posOffset>-164077</wp:posOffset>
          </wp:positionV>
          <wp:extent cx="1054800" cy="543600"/>
          <wp:effectExtent l="0" t="0" r="0" b="8890"/>
          <wp:wrapTight wrapText="bothSides">
            <wp:wrapPolygon edited="0">
              <wp:start x="0" y="0"/>
              <wp:lineTo x="0" y="21196"/>
              <wp:lineTo x="21067" y="21196"/>
              <wp:lineTo x="21067" y="0"/>
              <wp:lineTo x="0" y="0"/>
            </wp:wrapPolygon>
          </wp:wrapTight>
          <wp:docPr id="1279385715"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85715" name="Picture 1" descr="A blue and green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4800" cy="543600"/>
                  </a:xfrm>
                  <a:prstGeom prst="rect">
                    <a:avLst/>
                  </a:prstGeom>
                </pic:spPr>
              </pic:pic>
            </a:graphicData>
          </a:graphic>
          <wp14:sizeRelH relativeFrom="page">
            <wp14:pctWidth>0</wp14:pctWidth>
          </wp14:sizeRelH>
          <wp14:sizeRelV relativeFrom="page">
            <wp14:pctHeight>0</wp14:pctHeight>
          </wp14:sizeRelV>
        </wp:anchor>
      </w:drawing>
    </w:r>
    <w:r w:rsidRPr="00157F4F">
      <w:rPr>
        <w:noProof/>
        <w:sz w:val="50"/>
        <w:szCs w:val="50"/>
      </w:rPr>
      <w:drawing>
        <wp:anchor distT="0" distB="0" distL="114300" distR="114300" simplePos="0" relativeHeight="251663360" behindDoc="1" locked="0" layoutInCell="1" allowOverlap="1" wp14:anchorId="5EE88804" wp14:editId="0F24DE22">
          <wp:simplePos x="0" y="0"/>
          <wp:positionH relativeFrom="margin">
            <wp:posOffset>-575343</wp:posOffset>
          </wp:positionH>
          <wp:positionV relativeFrom="paragraph">
            <wp:posOffset>-136739</wp:posOffset>
          </wp:positionV>
          <wp:extent cx="1570355" cy="506730"/>
          <wp:effectExtent l="0" t="0" r="0" b="7620"/>
          <wp:wrapTight wrapText="bothSides">
            <wp:wrapPolygon edited="0">
              <wp:start x="1572" y="0"/>
              <wp:lineTo x="0" y="4872"/>
              <wp:lineTo x="0" y="18677"/>
              <wp:lineTo x="1310" y="21113"/>
              <wp:lineTo x="5503" y="21113"/>
              <wp:lineTo x="19652" y="17865"/>
              <wp:lineTo x="21224" y="12992"/>
              <wp:lineTo x="21224" y="3248"/>
              <wp:lineTo x="5241" y="0"/>
              <wp:lineTo x="1572" y="0"/>
            </wp:wrapPolygon>
          </wp:wrapTight>
          <wp:docPr id="68988056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80561" name="Picture 2" descr="A close up of a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70355" cy="506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DE0"/>
    <w:multiLevelType w:val="hybridMultilevel"/>
    <w:tmpl w:val="B92EC9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DA46C5"/>
    <w:multiLevelType w:val="hybridMultilevel"/>
    <w:tmpl w:val="7BA8646E"/>
    <w:lvl w:ilvl="0" w:tplc="2000001B">
      <w:start w:val="1"/>
      <w:numFmt w:val="lowerRoman"/>
      <w:lvlText w:val="%1."/>
      <w:lvlJc w:val="right"/>
      <w:pPr>
        <w:ind w:left="1077" w:hanging="360"/>
      </w:p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2" w15:restartNumberingAfterBreak="0">
    <w:nsid w:val="0689650B"/>
    <w:multiLevelType w:val="hybridMultilevel"/>
    <w:tmpl w:val="495016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1316CE"/>
    <w:multiLevelType w:val="hybridMultilevel"/>
    <w:tmpl w:val="A25883F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8C4A95"/>
    <w:multiLevelType w:val="multilevel"/>
    <w:tmpl w:val="FDB849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3D3A02"/>
    <w:multiLevelType w:val="hybridMultilevel"/>
    <w:tmpl w:val="1D688B20"/>
    <w:lvl w:ilvl="0" w:tplc="399440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C8FBC">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B6227E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9A85358">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C59A1800">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62ED790">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318F72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E93C2D00">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6F4DD82">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847A22"/>
    <w:multiLevelType w:val="hybridMultilevel"/>
    <w:tmpl w:val="585A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55115"/>
    <w:multiLevelType w:val="multilevel"/>
    <w:tmpl w:val="A728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5487D"/>
    <w:multiLevelType w:val="multilevel"/>
    <w:tmpl w:val="54B055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745164D"/>
    <w:multiLevelType w:val="multilevel"/>
    <w:tmpl w:val="D414980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A549D"/>
    <w:multiLevelType w:val="hybridMultilevel"/>
    <w:tmpl w:val="B7C8E522"/>
    <w:lvl w:ilvl="0" w:tplc="F5CAFA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018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3627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8C1B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92AF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BCDC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926C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8E99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B0355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C4328C4"/>
    <w:multiLevelType w:val="hybridMultilevel"/>
    <w:tmpl w:val="345C2C8A"/>
    <w:lvl w:ilvl="0" w:tplc="068450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AE4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7876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A4AD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868E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6EB0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FCB0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8226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ACE0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1319F9"/>
    <w:multiLevelType w:val="hybridMultilevel"/>
    <w:tmpl w:val="5CCEB1F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30CFD"/>
    <w:multiLevelType w:val="hybridMultilevel"/>
    <w:tmpl w:val="05E2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97C96"/>
    <w:multiLevelType w:val="hybridMultilevel"/>
    <w:tmpl w:val="935CC3D4"/>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5" w15:restartNumberingAfterBreak="0">
    <w:nsid w:val="430D0B5D"/>
    <w:multiLevelType w:val="hybridMultilevel"/>
    <w:tmpl w:val="5F1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56309"/>
    <w:multiLevelType w:val="hybridMultilevel"/>
    <w:tmpl w:val="3AE24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76652"/>
    <w:multiLevelType w:val="hybridMultilevel"/>
    <w:tmpl w:val="5742D44E"/>
    <w:lvl w:ilvl="0" w:tplc="399440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B8EBCC">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84C5E1E">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C14B518">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4920FE2">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264AEC0">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81C3382">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856FBCC">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85C449B2">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DA2BC6"/>
    <w:multiLevelType w:val="hybridMultilevel"/>
    <w:tmpl w:val="1C1E03F0"/>
    <w:lvl w:ilvl="0" w:tplc="903A97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0AC2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D0A6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2A90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C66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DC83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2CFC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411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2E8DC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8E151F1"/>
    <w:multiLevelType w:val="hybridMultilevel"/>
    <w:tmpl w:val="7DEAE1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A2C5CF9"/>
    <w:multiLevelType w:val="multilevel"/>
    <w:tmpl w:val="1D0C99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AE10760"/>
    <w:multiLevelType w:val="hybridMultilevel"/>
    <w:tmpl w:val="8BC0BFE2"/>
    <w:lvl w:ilvl="0" w:tplc="20000019">
      <w:start w:val="1"/>
      <w:numFmt w:val="lowerLetter"/>
      <w:lvlText w:val="%1."/>
      <w:lvlJc w:val="left"/>
      <w:pPr>
        <w:ind w:left="710" w:hanging="360"/>
      </w:pPr>
    </w:lvl>
    <w:lvl w:ilvl="1" w:tplc="20000019" w:tentative="1">
      <w:start w:val="1"/>
      <w:numFmt w:val="lowerLetter"/>
      <w:lvlText w:val="%2."/>
      <w:lvlJc w:val="left"/>
      <w:pPr>
        <w:ind w:left="1430" w:hanging="360"/>
      </w:pPr>
    </w:lvl>
    <w:lvl w:ilvl="2" w:tplc="2000001B" w:tentative="1">
      <w:start w:val="1"/>
      <w:numFmt w:val="lowerRoman"/>
      <w:lvlText w:val="%3."/>
      <w:lvlJc w:val="right"/>
      <w:pPr>
        <w:ind w:left="2150" w:hanging="180"/>
      </w:pPr>
    </w:lvl>
    <w:lvl w:ilvl="3" w:tplc="2000000F" w:tentative="1">
      <w:start w:val="1"/>
      <w:numFmt w:val="decimal"/>
      <w:lvlText w:val="%4."/>
      <w:lvlJc w:val="left"/>
      <w:pPr>
        <w:ind w:left="2870" w:hanging="360"/>
      </w:pPr>
    </w:lvl>
    <w:lvl w:ilvl="4" w:tplc="20000019" w:tentative="1">
      <w:start w:val="1"/>
      <w:numFmt w:val="lowerLetter"/>
      <w:lvlText w:val="%5."/>
      <w:lvlJc w:val="left"/>
      <w:pPr>
        <w:ind w:left="3590" w:hanging="360"/>
      </w:pPr>
    </w:lvl>
    <w:lvl w:ilvl="5" w:tplc="2000001B" w:tentative="1">
      <w:start w:val="1"/>
      <w:numFmt w:val="lowerRoman"/>
      <w:lvlText w:val="%6."/>
      <w:lvlJc w:val="right"/>
      <w:pPr>
        <w:ind w:left="4310" w:hanging="180"/>
      </w:pPr>
    </w:lvl>
    <w:lvl w:ilvl="6" w:tplc="2000000F" w:tentative="1">
      <w:start w:val="1"/>
      <w:numFmt w:val="decimal"/>
      <w:lvlText w:val="%7."/>
      <w:lvlJc w:val="left"/>
      <w:pPr>
        <w:ind w:left="5030" w:hanging="360"/>
      </w:pPr>
    </w:lvl>
    <w:lvl w:ilvl="7" w:tplc="20000019" w:tentative="1">
      <w:start w:val="1"/>
      <w:numFmt w:val="lowerLetter"/>
      <w:lvlText w:val="%8."/>
      <w:lvlJc w:val="left"/>
      <w:pPr>
        <w:ind w:left="5750" w:hanging="360"/>
      </w:pPr>
    </w:lvl>
    <w:lvl w:ilvl="8" w:tplc="2000001B" w:tentative="1">
      <w:start w:val="1"/>
      <w:numFmt w:val="lowerRoman"/>
      <w:lvlText w:val="%9."/>
      <w:lvlJc w:val="right"/>
      <w:pPr>
        <w:ind w:left="6470" w:hanging="180"/>
      </w:pPr>
    </w:lvl>
  </w:abstractNum>
  <w:abstractNum w:abstractNumId="22" w15:restartNumberingAfterBreak="0">
    <w:nsid w:val="6BAE3831"/>
    <w:multiLevelType w:val="hybridMultilevel"/>
    <w:tmpl w:val="CEC04FC2"/>
    <w:lvl w:ilvl="0" w:tplc="4D1A4F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0EC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F25D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C029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EFA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BA61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B69D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82CD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8C29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0B80089"/>
    <w:multiLevelType w:val="multilevel"/>
    <w:tmpl w:val="58DA20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1562FA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605EE2"/>
    <w:multiLevelType w:val="hybridMultilevel"/>
    <w:tmpl w:val="A54A9566"/>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26" w15:restartNumberingAfterBreak="0">
    <w:nsid w:val="7A7E0C2A"/>
    <w:multiLevelType w:val="hybridMultilevel"/>
    <w:tmpl w:val="AB6CE8DC"/>
    <w:lvl w:ilvl="0" w:tplc="04090001">
      <w:start w:val="1"/>
      <w:numFmt w:val="bullet"/>
      <w:lvlText w:val=""/>
      <w:lvlJc w:val="left"/>
      <w:pPr>
        <w:ind w:left="289" w:hanging="360"/>
      </w:pPr>
      <w:rPr>
        <w:rFonts w:ascii="Symbol" w:hAnsi="Symbol" w:hint="default"/>
      </w:rPr>
    </w:lvl>
    <w:lvl w:ilvl="1" w:tplc="04090003" w:tentative="1">
      <w:start w:val="1"/>
      <w:numFmt w:val="bullet"/>
      <w:lvlText w:val="o"/>
      <w:lvlJc w:val="left"/>
      <w:pPr>
        <w:ind w:left="1009" w:hanging="360"/>
      </w:pPr>
      <w:rPr>
        <w:rFonts w:ascii="Courier New" w:hAnsi="Courier New" w:cs="Courier New" w:hint="default"/>
      </w:rPr>
    </w:lvl>
    <w:lvl w:ilvl="2" w:tplc="04090005" w:tentative="1">
      <w:start w:val="1"/>
      <w:numFmt w:val="bullet"/>
      <w:lvlText w:val=""/>
      <w:lvlJc w:val="left"/>
      <w:pPr>
        <w:ind w:left="1729" w:hanging="360"/>
      </w:pPr>
      <w:rPr>
        <w:rFonts w:ascii="Wingdings" w:hAnsi="Wingdings" w:hint="default"/>
      </w:rPr>
    </w:lvl>
    <w:lvl w:ilvl="3" w:tplc="04090001" w:tentative="1">
      <w:start w:val="1"/>
      <w:numFmt w:val="bullet"/>
      <w:lvlText w:val=""/>
      <w:lvlJc w:val="left"/>
      <w:pPr>
        <w:ind w:left="2449" w:hanging="360"/>
      </w:pPr>
      <w:rPr>
        <w:rFonts w:ascii="Symbol" w:hAnsi="Symbol" w:hint="default"/>
      </w:rPr>
    </w:lvl>
    <w:lvl w:ilvl="4" w:tplc="04090003" w:tentative="1">
      <w:start w:val="1"/>
      <w:numFmt w:val="bullet"/>
      <w:lvlText w:val="o"/>
      <w:lvlJc w:val="left"/>
      <w:pPr>
        <w:ind w:left="3169" w:hanging="360"/>
      </w:pPr>
      <w:rPr>
        <w:rFonts w:ascii="Courier New" w:hAnsi="Courier New" w:cs="Courier New" w:hint="default"/>
      </w:rPr>
    </w:lvl>
    <w:lvl w:ilvl="5" w:tplc="04090005" w:tentative="1">
      <w:start w:val="1"/>
      <w:numFmt w:val="bullet"/>
      <w:lvlText w:val=""/>
      <w:lvlJc w:val="left"/>
      <w:pPr>
        <w:ind w:left="3889" w:hanging="360"/>
      </w:pPr>
      <w:rPr>
        <w:rFonts w:ascii="Wingdings" w:hAnsi="Wingdings" w:hint="default"/>
      </w:rPr>
    </w:lvl>
    <w:lvl w:ilvl="6" w:tplc="04090001" w:tentative="1">
      <w:start w:val="1"/>
      <w:numFmt w:val="bullet"/>
      <w:lvlText w:val=""/>
      <w:lvlJc w:val="left"/>
      <w:pPr>
        <w:ind w:left="4609" w:hanging="360"/>
      </w:pPr>
      <w:rPr>
        <w:rFonts w:ascii="Symbol" w:hAnsi="Symbol" w:hint="default"/>
      </w:rPr>
    </w:lvl>
    <w:lvl w:ilvl="7" w:tplc="04090003" w:tentative="1">
      <w:start w:val="1"/>
      <w:numFmt w:val="bullet"/>
      <w:lvlText w:val="o"/>
      <w:lvlJc w:val="left"/>
      <w:pPr>
        <w:ind w:left="5329" w:hanging="360"/>
      </w:pPr>
      <w:rPr>
        <w:rFonts w:ascii="Courier New" w:hAnsi="Courier New" w:cs="Courier New" w:hint="default"/>
      </w:rPr>
    </w:lvl>
    <w:lvl w:ilvl="8" w:tplc="04090005" w:tentative="1">
      <w:start w:val="1"/>
      <w:numFmt w:val="bullet"/>
      <w:lvlText w:val=""/>
      <w:lvlJc w:val="left"/>
      <w:pPr>
        <w:ind w:left="6049" w:hanging="360"/>
      </w:pPr>
      <w:rPr>
        <w:rFonts w:ascii="Wingdings" w:hAnsi="Wingdings" w:hint="default"/>
      </w:rPr>
    </w:lvl>
  </w:abstractNum>
  <w:abstractNum w:abstractNumId="27" w15:restartNumberingAfterBreak="0">
    <w:nsid w:val="7C87133C"/>
    <w:multiLevelType w:val="hybridMultilevel"/>
    <w:tmpl w:val="44E2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94C44"/>
    <w:multiLevelType w:val="hybridMultilevel"/>
    <w:tmpl w:val="0C9AC0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65663327">
    <w:abstractNumId w:val="0"/>
  </w:num>
  <w:num w:numId="2" w16cid:durableId="730809888">
    <w:abstractNumId w:val="24"/>
  </w:num>
  <w:num w:numId="3" w16cid:durableId="500855404">
    <w:abstractNumId w:val="21"/>
  </w:num>
  <w:num w:numId="4" w16cid:durableId="1682395671">
    <w:abstractNumId w:val="2"/>
  </w:num>
  <w:num w:numId="5" w16cid:durableId="94637822">
    <w:abstractNumId w:val="11"/>
  </w:num>
  <w:num w:numId="6" w16cid:durableId="1456215256">
    <w:abstractNumId w:val="10"/>
  </w:num>
  <w:num w:numId="7" w16cid:durableId="1068191382">
    <w:abstractNumId w:val="18"/>
  </w:num>
  <w:num w:numId="8" w16cid:durableId="105580985">
    <w:abstractNumId w:val="22"/>
  </w:num>
  <w:num w:numId="9" w16cid:durableId="372075975">
    <w:abstractNumId w:val="17"/>
  </w:num>
  <w:num w:numId="10" w16cid:durableId="479619390">
    <w:abstractNumId w:val="5"/>
  </w:num>
  <w:num w:numId="11" w16cid:durableId="1154419385">
    <w:abstractNumId w:val="1"/>
  </w:num>
  <w:num w:numId="12" w16cid:durableId="543951131">
    <w:abstractNumId w:val="28"/>
  </w:num>
  <w:num w:numId="13" w16cid:durableId="1755004427">
    <w:abstractNumId w:val="19"/>
  </w:num>
  <w:num w:numId="14" w16cid:durableId="1837915576">
    <w:abstractNumId w:val="12"/>
  </w:num>
  <w:num w:numId="15" w16cid:durableId="1742411084">
    <w:abstractNumId w:val="16"/>
  </w:num>
  <w:num w:numId="16" w16cid:durableId="143591162">
    <w:abstractNumId w:val="3"/>
  </w:num>
  <w:num w:numId="17" w16cid:durableId="1925139762">
    <w:abstractNumId w:val="15"/>
  </w:num>
  <w:num w:numId="18" w16cid:durableId="1539926442">
    <w:abstractNumId w:val="27"/>
  </w:num>
  <w:num w:numId="19" w16cid:durableId="412971784">
    <w:abstractNumId w:val="13"/>
  </w:num>
  <w:num w:numId="20" w16cid:durableId="23555460">
    <w:abstractNumId w:val="6"/>
  </w:num>
  <w:num w:numId="21" w16cid:durableId="1211963708">
    <w:abstractNumId w:val="14"/>
  </w:num>
  <w:num w:numId="22" w16cid:durableId="854080955">
    <w:abstractNumId w:val="26"/>
  </w:num>
  <w:num w:numId="23" w16cid:durableId="694040642">
    <w:abstractNumId w:val="25"/>
  </w:num>
  <w:num w:numId="24" w16cid:durableId="239409463">
    <w:abstractNumId w:val="7"/>
  </w:num>
  <w:num w:numId="25" w16cid:durableId="998847190">
    <w:abstractNumId w:val="9"/>
  </w:num>
  <w:num w:numId="26" w16cid:durableId="1077553403">
    <w:abstractNumId w:val="20"/>
  </w:num>
  <w:num w:numId="27" w16cid:durableId="538785736">
    <w:abstractNumId w:val="23"/>
  </w:num>
  <w:num w:numId="28" w16cid:durableId="2136869315">
    <w:abstractNumId w:val="8"/>
  </w:num>
  <w:num w:numId="29" w16cid:durableId="1331562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5E"/>
    <w:rsid w:val="00010C86"/>
    <w:rsid w:val="0001336E"/>
    <w:rsid w:val="00016CD7"/>
    <w:rsid w:val="00021A96"/>
    <w:rsid w:val="00025F9A"/>
    <w:rsid w:val="000266CD"/>
    <w:rsid w:val="000271F5"/>
    <w:rsid w:val="0002771F"/>
    <w:rsid w:val="00032700"/>
    <w:rsid w:val="00036130"/>
    <w:rsid w:val="000459C3"/>
    <w:rsid w:val="00047375"/>
    <w:rsid w:val="000578E8"/>
    <w:rsid w:val="00062B55"/>
    <w:rsid w:val="0006325E"/>
    <w:rsid w:val="00066637"/>
    <w:rsid w:val="00067774"/>
    <w:rsid w:val="00070553"/>
    <w:rsid w:val="000719ED"/>
    <w:rsid w:val="00074AC8"/>
    <w:rsid w:val="00077EFE"/>
    <w:rsid w:val="00082473"/>
    <w:rsid w:val="00084090"/>
    <w:rsid w:val="00086308"/>
    <w:rsid w:val="00095322"/>
    <w:rsid w:val="000B63CA"/>
    <w:rsid w:val="000C0665"/>
    <w:rsid w:val="000C170E"/>
    <w:rsid w:val="000C4AF3"/>
    <w:rsid w:val="000C650B"/>
    <w:rsid w:val="000D10E5"/>
    <w:rsid w:val="000D3A91"/>
    <w:rsid w:val="000D5F77"/>
    <w:rsid w:val="000D6BC8"/>
    <w:rsid w:val="000E4860"/>
    <w:rsid w:val="000E54FF"/>
    <w:rsid w:val="000E6A35"/>
    <w:rsid w:val="000F09BA"/>
    <w:rsid w:val="000F1B2E"/>
    <w:rsid w:val="000F3299"/>
    <w:rsid w:val="000F53C4"/>
    <w:rsid w:val="000F5548"/>
    <w:rsid w:val="000F5759"/>
    <w:rsid w:val="0010097C"/>
    <w:rsid w:val="001028D0"/>
    <w:rsid w:val="0011790F"/>
    <w:rsid w:val="00121945"/>
    <w:rsid w:val="00126F7C"/>
    <w:rsid w:val="001273FF"/>
    <w:rsid w:val="00130226"/>
    <w:rsid w:val="00134461"/>
    <w:rsid w:val="00137182"/>
    <w:rsid w:val="0014132C"/>
    <w:rsid w:val="00141AB4"/>
    <w:rsid w:val="00141B39"/>
    <w:rsid w:val="0014341A"/>
    <w:rsid w:val="00143E7B"/>
    <w:rsid w:val="001444F2"/>
    <w:rsid w:val="0015514F"/>
    <w:rsid w:val="00161C9C"/>
    <w:rsid w:val="00174C22"/>
    <w:rsid w:val="00175A12"/>
    <w:rsid w:val="001806DE"/>
    <w:rsid w:val="0018432C"/>
    <w:rsid w:val="00196A95"/>
    <w:rsid w:val="001974D1"/>
    <w:rsid w:val="001A02D7"/>
    <w:rsid w:val="001A0793"/>
    <w:rsid w:val="001A3174"/>
    <w:rsid w:val="001A6405"/>
    <w:rsid w:val="001B0FC0"/>
    <w:rsid w:val="001B66FE"/>
    <w:rsid w:val="001C38EE"/>
    <w:rsid w:val="001C5076"/>
    <w:rsid w:val="001D2212"/>
    <w:rsid w:val="001E0931"/>
    <w:rsid w:val="001E6132"/>
    <w:rsid w:val="001F1E32"/>
    <w:rsid w:val="001F7687"/>
    <w:rsid w:val="002040CC"/>
    <w:rsid w:val="0020769D"/>
    <w:rsid w:val="0022102C"/>
    <w:rsid w:val="00222DDF"/>
    <w:rsid w:val="00224D00"/>
    <w:rsid w:val="00233A1E"/>
    <w:rsid w:val="00234A66"/>
    <w:rsid w:val="002379CC"/>
    <w:rsid w:val="00241F39"/>
    <w:rsid w:val="002420AC"/>
    <w:rsid w:val="0024263B"/>
    <w:rsid w:val="00261209"/>
    <w:rsid w:val="002645AD"/>
    <w:rsid w:val="00265155"/>
    <w:rsid w:val="00267E59"/>
    <w:rsid w:val="00272B2B"/>
    <w:rsid w:val="00290DA9"/>
    <w:rsid w:val="002951AE"/>
    <w:rsid w:val="002A3BE4"/>
    <w:rsid w:val="002A5318"/>
    <w:rsid w:val="002A6DEE"/>
    <w:rsid w:val="002B7AD3"/>
    <w:rsid w:val="002C1159"/>
    <w:rsid w:val="002C208A"/>
    <w:rsid w:val="002D0BBB"/>
    <w:rsid w:val="002D104E"/>
    <w:rsid w:val="002D49FA"/>
    <w:rsid w:val="002E4D0E"/>
    <w:rsid w:val="002F3D46"/>
    <w:rsid w:val="002F520D"/>
    <w:rsid w:val="002F7F44"/>
    <w:rsid w:val="003007C2"/>
    <w:rsid w:val="003016A9"/>
    <w:rsid w:val="003034C6"/>
    <w:rsid w:val="003035CB"/>
    <w:rsid w:val="00303B75"/>
    <w:rsid w:val="00303E12"/>
    <w:rsid w:val="0030544B"/>
    <w:rsid w:val="003076D9"/>
    <w:rsid w:val="00311F50"/>
    <w:rsid w:val="00314DE7"/>
    <w:rsid w:val="003158A0"/>
    <w:rsid w:val="00322042"/>
    <w:rsid w:val="003233D3"/>
    <w:rsid w:val="003260B0"/>
    <w:rsid w:val="00326F9C"/>
    <w:rsid w:val="0032749C"/>
    <w:rsid w:val="00331D81"/>
    <w:rsid w:val="0033274F"/>
    <w:rsid w:val="0033566B"/>
    <w:rsid w:val="00336983"/>
    <w:rsid w:val="00344874"/>
    <w:rsid w:val="0034600C"/>
    <w:rsid w:val="003568B1"/>
    <w:rsid w:val="00357F65"/>
    <w:rsid w:val="0036063D"/>
    <w:rsid w:val="00365A9E"/>
    <w:rsid w:val="00365FE5"/>
    <w:rsid w:val="0037344D"/>
    <w:rsid w:val="00384CD8"/>
    <w:rsid w:val="0039242B"/>
    <w:rsid w:val="00393189"/>
    <w:rsid w:val="003931AB"/>
    <w:rsid w:val="00393BC9"/>
    <w:rsid w:val="00393BD1"/>
    <w:rsid w:val="003949E4"/>
    <w:rsid w:val="00397135"/>
    <w:rsid w:val="003B0CC9"/>
    <w:rsid w:val="003B154E"/>
    <w:rsid w:val="003B74C6"/>
    <w:rsid w:val="003D4E25"/>
    <w:rsid w:val="003F3A42"/>
    <w:rsid w:val="0040284A"/>
    <w:rsid w:val="004119D0"/>
    <w:rsid w:val="00412570"/>
    <w:rsid w:val="00417EC6"/>
    <w:rsid w:val="004247E6"/>
    <w:rsid w:val="00430499"/>
    <w:rsid w:val="004319CF"/>
    <w:rsid w:val="00441744"/>
    <w:rsid w:val="00446C26"/>
    <w:rsid w:val="00447628"/>
    <w:rsid w:val="004476B4"/>
    <w:rsid w:val="00452801"/>
    <w:rsid w:val="0045367A"/>
    <w:rsid w:val="004552D6"/>
    <w:rsid w:val="004601C5"/>
    <w:rsid w:val="00466253"/>
    <w:rsid w:val="0047708F"/>
    <w:rsid w:val="004871B9"/>
    <w:rsid w:val="004918A6"/>
    <w:rsid w:val="004926B4"/>
    <w:rsid w:val="00494943"/>
    <w:rsid w:val="00494F7F"/>
    <w:rsid w:val="0049560B"/>
    <w:rsid w:val="004967A3"/>
    <w:rsid w:val="00497371"/>
    <w:rsid w:val="00497AB1"/>
    <w:rsid w:val="004A7F94"/>
    <w:rsid w:val="004B5364"/>
    <w:rsid w:val="004C1A22"/>
    <w:rsid w:val="004C5667"/>
    <w:rsid w:val="004C755A"/>
    <w:rsid w:val="004D3EAB"/>
    <w:rsid w:val="004E178C"/>
    <w:rsid w:val="004E1A92"/>
    <w:rsid w:val="004F67B1"/>
    <w:rsid w:val="00500E93"/>
    <w:rsid w:val="00504886"/>
    <w:rsid w:val="00510CE1"/>
    <w:rsid w:val="00513A6E"/>
    <w:rsid w:val="0051512F"/>
    <w:rsid w:val="00520DCB"/>
    <w:rsid w:val="00521FE7"/>
    <w:rsid w:val="00526025"/>
    <w:rsid w:val="005325BE"/>
    <w:rsid w:val="00535A46"/>
    <w:rsid w:val="00537328"/>
    <w:rsid w:val="00540E33"/>
    <w:rsid w:val="005475DB"/>
    <w:rsid w:val="0055567C"/>
    <w:rsid w:val="005662DE"/>
    <w:rsid w:val="00585466"/>
    <w:rsid w:val="005901EC"/>
    <w:rsid w:val="005931E6"/>
    <w:rsid w:val="005971BD"/>
    <w:rsid w:val="005A139D"/>
    <w:rsid w:val="005B04B7"/>
    <w:rsid w:val="005B0D9A"/>
    <w:rsid w:val="005B17D3"/>
    <w:rsid w:val="005B3B69"/>
    <w:rsid w:val="005B4692"/>
    <w:rsid w:val="005B508C"/>
    <w:rsid w:val="005B66EF"/>
    <w:rsid w:val="005C2F58"/>
    <w:rsid w:val="005C6A5F"/>
    <w:rsid w:val="005D3540"/>
    <w:rsid w:val="005D62FD"/>
    <w:rsid w:val="005D638A"/>
    <w:rsid w:val="005E1419"/>
    <w:rsid w:val="005E30AF"/>
    <w:rsid w:val="005E3222"/>
    <w:rsid w:val="00603A46"/>
    <w:rsid w:val="006058DA"/>
    <w:rsid w:val="0061094B"/>
    <w:rsid w:val="00614C53"/>
    <w:rsid w:val="006159D5"/>
    <w:rsid w:val="00620937"/>
    <w:rsid w:val="00620CE5"/>
    <w:rsid w:val="00622640"/>
    <w:rsid w:val="00624D1B"/>
    <w:rsid w:val="0063024C"/>
    <w:rsid w:val="006305CD"/>
    <w:rsid w:val="00640832"/>
    <w:rsid w:val="0064218C"/>
    <w:rsid w:val="0064224C"/>
    <w:rsid w:val="00642674"/>
    <w:rsid w:val="00642F59"/>
    <w:rsid w:val="006461DD"/>
    <w:rsid w:val="006467FB"/>
    <w:rsid w:val="00653129"/>
    <w:rsid w:val="00653172"/>
    <w:rsid w:val="006555E3"/>
    <w:rsid w:val="00673773"/>
    <w:rsid w:val="006739EA"/>
    <w:rsid w:val="00677D82"/>
    <w:rsid w:val="00683A25"/>
    <w:rsid w:val="00685D4A"/>
    <w:rsid w:val="0068676E"/>
    <w:rsid w:val="006874CA"/>
    <w:rsid w:val="006925AB"/>
    <w:rsid w:val="00694369"/>
    <w:rsid w:val="00695205"/>
    <w:rsid w:val="006959FD"/>
    <w:rsid w:val="006A00B3"/>
    <w:rsid w:val="006A1411"/>
    <w:rsid w:val="006A2E62"/>
    <w:rsid w:val="006C09FC"/>
    <w:rsid w:val="006C50E6"/>
    <w:rsid w:val="006D4365"/>
    <w:rsid w:val="006D488C"/>
    <w:rsid w:val="006D6609"/>
    <w:rsid w:val="006D66B1"/>
    <w:rsid w:val="006D7080"/>
    <w:rsid w:val="006E0F5B"/>
    <w:rsid w:val="006E1BBB"/>
    <w:rsid w:val="006E418B"/>
    <w:rsid w:val="006F4490"/>
    <w:rsid w:val="007038E1"/>
    <w:rsid w:val="00704402"/>
    <w:rsid w:val="00711818"/>
    <w:rsid w:val="00714409"/>
    <w:rsid w:val="00716980"/>
    <w:rsid w:val="007201BF"/>
    <w:rsid w:val="00721230"/>
    <w:rsid w:val="00727BD4"/>
    <w:rsid w:val="00727E91"/>
    <w:rsid w:val="007440FE"/>
    <w:rsid w:val="007544F7"/>
    <w:rsid w:val="00760A5B"/>
    <w:rsid w:val="00761E0E"/>
    <w:rsid w:val="0076773C"/>
    <w:rsid w:val="00780640"/>
    <w:rsid w:val="007810AA"/>
    <w:rsid w:val="00783090"/>
    <w:rsid w:val="0078704F"/>
    <w:rsid w:val="007900C7"/>
    <w:rsid w:val="00790CC6"/>
    <w:rsid w:val="00794317"/>
    <w:rsid w:val="00796112"/>
    <w:rsid w:val="007A21C0"/>
    <w:rsid w:val="007A621A"/>
    <w:rsid w:val="007B07F0"/>
    <w:rsid w:val="007B09A7"/>
    <w:rsid w:val="007B1D7A"/>
    <w:rsid w:val="007B4811"/>
    <w:rsid w:val="007C2F7E"/>
    <w:rsid w:val="007C33B6"/>
    <w:rsid w:val="007C69CD"/>
    <w:rsid w:val="007E4E6E"/>
    <w:rsid w:val="007E5202"/>
    <w:rsid w:val="007E79D7"/>
    <w:rsid w:val="007F0DDA"/>
    <w:rsid w:val="007F5D5B"/>
    <w:rsid w:val="00801274"/>
    <w:rsid w:val="008061E8"/>
    <w:rsid w:val="00816A47"/>
    <w:rsid w:val="0082537B"/>
    <w:rsid w:val="00825AD1"/>
    <w:rsid w:val="00832540"/>
    <w:rsid w:val="00836429"/>
    <w:rsid w:val="0083669F"/>
    <w:rsid w:val="00846668"/>
    <w:rsid w:val="0085390F"/>
    <w:rsid w:val="00867813"/>
    <w:rsid w:val="00874DF0"/>
    <w:rsid w:val="00875719"/>
    <w:rsid w:val="00891E36"/>
    <w:rsid w:val="008A3AC5"/>
    <w:rsid w:val="008A45EA"/>
    <w:rsid w:val="008A5783"/>
    <w:rsid w:val="008A5A5B"/>
    <w:rsid w:val="008A5A5F"/>
    <w:rsid w:val="008B2C84"/>
    <w:rsid w:val="008B3F43"/>
    <w:rsid w:val="008C0D3F"/>
    <w:rsid w:val="008C3A26"/>
    <w:rsid w:val="008C3B79"/>
    <w:rsid w:val="008C6562"/>
    <w:rsid w:val="008C666F"/>
    <w:rsid w:val="008F5D4D"/>
    <w:rsid w:val="008F665F"/>
    <w:rsid w:val="008F6E95"/>
    <w:rsid w:val="00913ED6"/>
    <w:rsid w:val="009179E1"/>
    <w:rsid w:val="00920167"/>
    <w:rsid w:val="00924C09"/>
    <w:rsid w:val="009306CF"/>
    <w:rsid w:val="0093230C"/>
    <w:rsid w:val="00944D0C"/>
    <w:rsid w:val="00956D4C"/>
    <w:rsid w:val="009609CA"/>
    <w:rsid w:val="009623E5"/>
    <w:rsid w:val="009728AD"/>
    <w:rsid w:val="00982939"/>
    <w:rsid w:val="00983478"/>
    <w:rsid w:val="00990916"/>
    <w:rsid w:val="0099378C"/>
    <w:rsid w:val="00997397"/>
    <w:rsid w:val="009A0B04"/>
    <w:rsid w:val="009A0F78"/>
    <w:rsid w:val="009A20E1"/>
    <w:rsid w:val="009A3932"/>
    <w:rsid w:val="009A715A"/>
    <w:rsid w:val="009B3E51"/>
    <w:rsid w:val="009C47A8"/>
    <w:rsid w:val="009C7271"/>
    <w:rsid w:val="009D4D06"/>
    <w:rsid w:val="009E50AD"/>
    <w:rsid w:val="009F246D"/>
    <w:rsid w:val="00A0146F"/>
    <w:rsid w:val="00A05483"/>
    <w:rsid w:val="00A10B29"/>
    <w:rsid w:val="00A12979"/>
    <w:rsid w:val="00A12E5C"/>
    <w:rsid w:val="00A14801"/>
    <w:rsid w:val="00A1732B"/>
    <w:rsid w:val="00A20F20"/>
    <w:rsid w:val="00A22B37"/>
    <w:rsid w:val="00A25395"/>
    <w:rsid w:val="00A25BC6"/>
    <w:rsid w:val="00A26183"/>
    <w:rsid w:val="00A27F0C"/>
    <w:rsid w:val="00A30B0B"/>
    <w:rsid w:val="00A3332C"/>
    <w:rsid w:val="00A356E6"/>
    <w:rsid w:val="00A357B1"/>
    <w:rsid w:val="00A35C0C"/>
    <w:rsid w:val="00A37374"/>
    <w:rsid w:val="00A37D79"/>
    <w:rsid w:val="00A417CD"/>
    <w:rsid w:val="00A4589F"/>
    <w:rsid w:val="00A535E6"/>
    <w:rsid w:val="00A6532E"/>
    <w:rsid w:val="00A66066"/>
    <w:rsid w:val="00A66167"/>
    <w:rsid w:val="00A71C17"/>
    <w:rsid w:val="00A84965"/>
    <w:rsid w:val="00A86FD1"/>
    <w:rsid w:val="00A91051"/>
    <w:rsid w:val="00A914FF"/>
    <w:rsid w:val="00A916CC"/>
    <w:rsid w:val="00AA47E4"/>
    <w:rsid w:val="00AB074C"/>
    <w:rsid w:val="00AB2D57"/>
    <w:rsid w:val="00AB35D9"/>
    <w:rsid w:val="00AB3E92"/>
    <w:rsid w:val="00AC2066"/>
    <w:rsid w:val="00AC35E5"/>
    <w:rsid w:val="00AC70EC"/>
    <w:rsid w:val="00AD0541"/>
    <w:rsid w:val="00AD38A6"/>
    <w:rsid w:val="00AD6082"/>
    <w:rsid w:val="00AE5A72"/>
    <w:rsid w:val="00AF39B4"/>
    <w:rsid w:val="00B21230"/>
    <w:rsid w:val="00B23491"/>
    <w:rsid w:val="00B3051C"/>
    <w:rsid w:val="00B328C4"/>
    <w:rsid w:val="00B34A99"/>
    <w:rsid w:val="00B364A5"/>
    <w:rsid w:val="00B415E5"/>
    <w:rsid w:val="00B47586"/>
    <w:rsid w:val="00B54E50"/>
    <w:rsid w:val="00B62D49"/>
    <w:rsid w:val="00B63623"/>
    <w:rsid w:val="00B6454C"/>
    <w:rsid w:val="00B645B3"/>
    <w:rsid w:val="00B72ED1"/>
    <w:rsid w:val="00B7440B"/>
    <w:rsid w:val="00B802F2"/>
    <w:rsid w:val="00B8452D"/>
    <w:rsid w:val="00B85326"/>
    <w:rsid w:val="00B854C7"/>
    <w:rsid w:val="00B87637"/>
    <w:rsid w:val="00B9124A"/>
    <w:rsid w:val="00BA3537"/>
    <w:rsid w:val="00BA5B54"/>
    <w:rsid w:val="00BA76F3"/>
    <w:rsid w:val="00BB1F3A"/>
    <w:rsid w:val="00BB5FDB"/>
    <w:rsid w:val="00BB62BC"/>
    <w:rsid w:val="00BB758A"/>
    <w:rsid w:val="00BC08BC"/>
    <w:rsid w:val="00BD150B"/>
    <w:rsid w:val="00BD3726"/>
    <w:rsid w:val="00BD7440"/>
    <w:rsid w:val="00BE0A4D"/>
    <w:rsid w:val="00BE2AAB"/>
    <w:rsid w:val="00BE705A"/>
    <w:rsid w:val="00BF59D1"/>
    <w:rsid w:val="00C05974"/>
    <w:rsid w:val="00C075C1"/>
    <w:rsid w:val="00C104EA"/>
    <w:rsid w:val="00C113CF"/>
    <w:rsid w:val="00C143B7"/>
    <w:rsid w:val="00C22954"/>
    <w:rsid w:val="00C364F1"/>
    <w:rsid w:val="00C3668D"/>
    <w:rsid w:val="00C4210A"/>
    <w:rsid w:val="00C42D78"/>
    <w:rsid w:val="00C4384D"/>
    <w:rsid w:val="00C53EC5"/>
    <w:rsid w:val="00C54914"/>
    <w:rsid w:val="00C555D8"/>
    <w:rsid w:val="00C704D9"/>
    <w:rsid w:val="00C72EB4"/>
    <w:rsid w:val="00C730D1"/>
    <w:rsid w:val="00C737F6"/>
    <w:rsid w:val="00C7590B"/>
    <w:rsid w:val="00C76425"/>
    <w:rsid w:val="00C9023D"/>
    <w:rsid w:val="00CB0AAF"/>
    <w:rsid w:val="00CB5A86"/>
    <w:rsid w:val="00CC2FB4"/>
    <w:rsid w:val="00CC564A"/>
    <w:rsid w:val="00CD0187"/>
    <w:rsid w:val="00CD0D7D"/>
    <w:rsid w:val="00CD2C10"/>
    <w:rsid w:val="00CD6081"/>
    <w:rsid w:val="00CD752D"/>
    <w:rsid w:val="00CE1C09"/>
    <w:rsid w:val="00CE469A"/>
    <w:rsid w:val="00CE4FBF"/>
    <w:rsid w:val="00CF6299"/>
    <w:rsid w:val="00CF7E4C"/>
    <w:rsid w:val="00D07099"/>
    <w:rsid w:val="00D10FE9"/>
    <w:rsid w:val="00D11563"/>
    <w:rsid w:val="00D13224"/>
    <w:rsid w:val="00D16665"/>
    <w:rsid w:val="00D21AAA"/>
    <w:rsid w:val="00D27BFC"/>
    <w:rsid w:val="00D47586"/>
    <w:rsid w:val="00D5721B"/>
    <w:rsid w:val="00D62155"/>
    <w:rsid w:val="00D64B38"/>
    <w:rsid w:val="00D727BF"/>
    <w:rsid w:val="00D779FC"/>
    <w:rsid w:val="00D8156E"/>
    <w:rsid w:val="00D824D4"/>
    <w:rsid w:val="00D82DCF"/>
    <w:rsid w:val="00D84366"/>
    <w:rsid w:val="00DA4EC7"/>
    <w:rsid w:val="00DA5616"/>
    <w:rsid w:val="00DA7D6D"/>
    <w:rsid w:val="00DC3699"/>
    <w:rsid w:val="00DC4C9D"/>
    <w:rsid w:val="00DD0F0E"/>
    <w:rsid w:val="00DD7265"/>
    <w:rsid w:val="00DE37D4"/>
    <w:rsid w:val="00DE74ED"/>
    <w:rsid w:val="00DF0035"/>
    <w:rsid w:val="00DF33E2"/>
    <w:rsid w:val="00DF6DEA"/>
    <w:rsid w:val="00DF74BD"/>
    <w:rsid w:val="00E11205"/>
    <w:rsid w:val="00E17310"/>
    <w:rsid w:val="00E23B15"/>
    <w:rsid w:val="00E25600"/>
    <w:rsid w:val="00E27963"/>
    <w:rsid w:val="00E36114"/>
    <w:rsid w:val="00E44F6D"/>
    <w:rsid w:val="00E50C2B"/>
    <w:rsid w:val="00E52055"/>
    <w:rsid w:val="00E538CF"/>
    <w:rsid w:val="00E54715"/>
    <w:rsid w:val="00E567C1"/>
    <w:rsid w:val="00E60EFC"/>
    <w:rsid w:val="00E64BAE"/>
    <w:rsid w:val="00E66518"/>
    <w:rsid w:val="00E7543B"/>
    <w:rsid w:val="00E7779B"/>
    <w:rsid w:val="00E80697"/>
    <w:rsid w:val="00E81D59"/>
    <w:rsid w:val="00E8780E"/>
    <w:rsid w:val="00E91897"/>
    <w:rsid w:val="00E91C95"/>
    <w:rsid w:val="00E95948"/>
    <w:rsid w:val="00EA180B"/>
    <w:rsid w:val="00EB0B42"/>
    <w:rsid w:val="00EB5AE7"/>
    <w:rsid w:val="00EC4CCF"/>
    <w:rsid w:val="00EC5C94"/>
    <w:rsid w:val="00ED3D9C"/>
    <w:rsid w:val="00ED6433"/>
    <w:rsid w:val="00EE0D43"/>
    <w:rsid w:val="00EE1515"/>
    <w:rsid w:val="00EE629E"/>
    <w:rsid w:val="00EE6809"/>
    <w:rsid w:val="00EF0C4A"/>
    <w:rsid w:val="00EF12DA"/>
    <w:rsid w:val="00F00848"/>
    <w:rsid w:val="00F0289D"/>
    <w:rsid w:val="00F06132"/>
    <w:rsid w:val="00F07197"/>
    <w:rsid w:val="00F10065"/>
    <w:rsid w:val="00F143B8"/>
    <w:rsid w:val="00F26A19"/>
    <w:rsid w:val="00F275D5"/>
    <w:rsid w:val="00F32C3A"/>
    <w:rsid w:val="00F41A59"/>
    <w:rsid w:val="00F4496E"/>
    <w:rsid w:val="00F5079C"/>
    <w:rsid w:val="00F507F5"/>
    <w:rsid w:val="00F514DD"/>
    <w:rsid w:val="00F54054"/>
    <w:rsid w:val="00F54653"/>
    <w:rsid w:val="00F5526A"/>
    <w:rsid w:val="00F57500"/>
    <w:rsid w:val="00F736A6"/>
    <w:rsid w:val="00F76E9A"/>
    <w:rsid w:val="00F81845"/>
    <w:rsid w:val="00FA4A5D"/>
    <w:rsid w:val="00FA6462"/>
    <w:rsid w:val="00FA7992"/>
    <w:rsid w:val="00FB6AA3"/>
    <w:rsid w:val="00FC35A3"/>
    <w:rsid w:val="00FC3BCC"/>
    <w:rsid w:val="00FC553D"/>
    <w:rsid w:val="00FD63A4"/>
    <w:rsid w:val="00FD6ABF"/>
    <w:rsid w:val="00FE58CB"/>
    <w:rsid w:val="00FE595B"/>
    <w:rsid w:val="00FF0809"/>
    <w:rsid w:val="00FF3876"/>
    <w:rsid w:val="00FF6B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EE19C"/>
  <w15:chartTrackingRefBased/>
  <w15:docId w15:val="{CA0534F5-56B0-4A9B-9E41-9B0F6CE5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240" w:after="120"/>
        <w:ind w:left="788"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6E"/>
    <w:rPr>
      <w:rFonts w:ascii="Garamond" w:eastAsia="Garamond" w:hAnsi="Garamond" w:cs="Garamond"/>
      <w:color w:val="000000"/>
      <w:kern w:val="0"/>
      <w:lang w:eastAsia="en-GB"/>
      <w14:ligatures w14:val="none"/>
    </w:rPr>
  </w:style>
  <w:style w:type="paragraph" w:styleId="Heading1">
    <w:name w:val="heading 1"/>
    <w:basedOn w:val="Normal"/>
    <w:next w:val="Normal"/>
    <w:link w:val="Heading1Char"/>
    <w:uiPriority w:val="9"/>
    <w:qFormat/>
    <w:rsid w:val="0006325E"/>
    <w:pPr>
      <w:keepNext/>
      <w:keepLines/>
      <w:spacing w:before="360" w:after="80" w:line="259" w:lineRule="auto"/>
      <w:ind w:left="0"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6325E"/>
    <w:pPr>
      <w:keepNext/>
      <w:keepLines/>
      <w:spacing w:before="160" w:after="80" w:line="259" w:lineRule="auto"/>
      <w:ind w:left="0"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6325E"/>
    <w:pPr>
      <w:keepNext/>
      <w:keepLines/>
      <w:spacing w:before="160" w:after="80" w:line="259" w:lineRule="auto"/>
      <w:ind w:left="0" w:firstLine="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6325E"/>
    <w:pPr>
      <w:keepNext/>
      <w:keepLines/>
      <w:spacing w:before="80" w:after="40" w:line="259" w:lineRule="auto"/>
      <w:ind w:left="0" w:firstLine="0"/>
      <w:jc w:val="left"/>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6325E"/>
    <w:pPr>
      <w:keepNext/>
      <w:keepLines/>
      <w:spacing w:before="80" w:after="40" w:line="259" w:lineRule="auto"/>
      <w:ind w:left="0" w:firstLine="0"/>
      <w:jc w:val="left"/>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6325E"/>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6325E"/>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6325E"/>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6325E"/>
    <w:pPr>
      <w:keepNext/>
      <w:keepLines/>
      <w:spacing w:after="0" w:line="259" w:lineRule="auto"/>
      <w:ind w:left="0" w:firstLine="0"/>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25E"/>
    <w:rPr>
      <w:rFonts w:eastAsiaTheme="majorEastAsia" w:cstheme="majorBidi"/>
      <w:color w:val="272727" w:themeColor="text1" w:themeTint="D8"/>
    </w:rPr>
  </w:style>
  <w:style w:type="paragraph" w:styleId="Title">
    <w:name w:val="Title"/>
    <w:basedOn w:val="Normal"/>
    <w:next w:val="Normal"/>
    <w:link w:val="TitleChar"/>
    <w:uiPriority w:val="10"/>
    <w:qFormat/>
    <w:rsid w:val="0006325E"/>
    <w:pPr>
      <w:spacing w:after="80"/>
      <w:ind w:lef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63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25E"/>
    <w:pPr>
      <w:numPr>
        <w:ilvl w:val="1"/>
      </w:numPr>
      <w:spacing w:after="160" w:line="259" w:lineRule="auto"/>
      <w:ind w:left="10" w:hanging="10"/>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63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25E"/>
    <w:pPr>
      <w:spacing w:before="160" w:after="160" w:line="259" w:lineRule="auto"/>
      <w:ind w:left="0" w:firstLine="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6325E"/>
    <w:rPr>
      <w:i/>
      <w:iCs/>
      <w:color w:val="404040" w:themeColor="text1" w:themeTint="BF"/>
    </w:rPr>
  </w:style>
  <w:style w:type="paragraph" w:styleId="ListParagraph">
    <w:name w:val="List Paragraph"/>
    <w:basedOn w:val="Normal"/>
    <w:uiPriority w:val="34"/>
    <w:qFormat/>
    <w:rsid w:val="0006325E"/>
    <w:pPr>
      <w:spacing w:after="160" w:line="259" w:lineRule="auto"/>
      <w:ind w:left="720" w:firstLine="0"/>
      <w:contextualSpacing/>
      <w:jc w:val="left"/>
    </w:pPr>
    <w:rPr>
      <w:rFonts w:asciiTheme="minorHAnsi" w:eastAsiaTheme="minorHAnsi" w:hAnsiTheme="minorHAnsi" w:cstheme="minorBidi"/>
      <w:color w:val="auto"/>
      <w:kern w:val="2"/>
      <w:lang w:eastAsia="en-US"/>
      <w14:ligatures w14:val="standardContextual"/>
    </w:rPr>
  </w:style>
  <w:style w:type="character" w:styleId="IntenseEmphasis">
    <w:name w:val="Intense Emphasis"/>
    <w:basedOn w:val="DefaultParagraphFont"/>
    <w:uiPriority w:val="21"/>
    <w:qFormat/>
    <w:rsid w:val="0006325E"/>
    <w:rPr>
      <w:i/>
      <w:iCs/>
      <w:color w:val="0F4761" w:themeColor="accent1" w:themeShade="BF"/>
    </w:rPr>
  </w:style>
  <w:style w:type="paragraph" w:styleId="IntenseQuote">
    <w:name w:val="Intense Quote"/>
    <w:basedOn w:val="Normal"/>
    <w:next w:val="Normal"/>
    <w:link w:val="IntenseQuoteChar"/>
    <w:uiPriority w:val="30"/>
    <w:qFormat/>
    <w:rsid w:val="0006325E"/>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6325E"/>
    <w:rPr>
      <w:i/>
      <w:iCs/>
      <w:color w:val="0F4761" w:themeColor="accent1" w:themeShade="BF"/>
    </w:rPr>
  </w:style>
  <w:style w:type="character" w:styleId="IntenseReference">
    <w:name w:val="Intense Reference"/>
    <w:basedOn w:val="DefaultParagraphFont"/>
    <w:uiPriority w:val="32"/>
    <w:qFormat/>
    <w:rsid w:val="0006325E"/>
    <w:rPr>
      <w:b/>
      <w:bCs/>
      <w:smallCaps/>
      <w:color w:val="0F4761" w:themeColor="accent1" w:themeShade="BF"/>
      <w:spacing w:val="5"/>
    </w:rPr>
  </w:style>
  <w:style w:type="paragraph" w:styleId="Header">
    <w:name w:val="header"/>
    <w:basedOn w:val="Normal"/>
    <w:link w:val="HeaderChar"/>
    <w:uiPriority w:val="99"/>
    <w:unhideWhenUsed/>
    <w:rsid w:val="003034C6"/>
    <w:pPr>
      <w:tabs>
        <w:tab w:val="center" w:pos="4513"/>
        <w:tab w:val="right" w:pos="9026"/>
      </w:tabs>
      <w:spacing w:after="0"/>
      <w:ind w:left="0" w:firstLine="0"/>
      <w:jc w:val="left"/>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3034C6"/>
  </w:style>
  <w:style w:type="paragraph" w:styleId="Footer">
    <w:name w:val="footer"/>
    <w:basedOn w:val="Normal"/>
    <w:link w:val="FooterChar"/>
    <w:uiPriority w:val="99"/>
    <w:unhideWhenUsed/>
    <w:rsid w:val="003034C6"/>
    <w:pPr>
      <w:tabs>
        <w:tab w:val="center" w:pos="4513"/>
        <w:tab w:val="right" w:pos="9026"/>
      </w:tabs>
      <w:spacing w:after="0"/>
      <w:ind w:left="0" w:firstLine="0"/>
      <w:jc w:val="left"/>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3034C6"/>
  </w:style>
  <w:style w:type="character" w:styleId="CommentReference">
    <w:name w:val="annotation reference"/>
    <w:basedOn w:val="DefaultParagraphFont"/>
    <w:uiPriority w:val="99"/>
    <w:semiHidden/>
    <w:unhideWhenUsed/>
    <w:rsid w:val="00624D1B"/>
    <w:rPr>
      <w:sz w:val="16"/>
      <w:szCs w:val="16"/>
    </w:rPr>
  </w:style>
  <w:style w:type="paragraph" w:styleId="CommentText">
    <w:name w:val="annotation text"/>
    <w:basedOn w:val="Normal"/>
    <w:link w:val="CommentTextChar"/>
    <w:uiPriority w:val="99"/>
    <w:unhideWhenUsed/>
    <w:rsid w:val="00624D1B"/>
    <w:rPr>
      <w:sz w:val="20"/>
      <w:szCs w:val="20"/>
    </w:rPr>
  </w:style>
  <w:style w:type="character" w:customStyle="1" w:styleId="CommentTextChar">
    <w:name w:val="Comment Text Char"/>
    <w:basedOn w:val="DefaultParagraphFont"/>
    <w:link w:val="CommentText"/>
    <w:uiPriority w:val="99"/>
    <w:rsid w:val="00624D1B"/>
    <w:rPr>
      <w:rFonts w:ascii="Garamond" w:eastAsia="Garamond" w:hAnsi="Garamond" w:cs="Garamond"/>
      <w:color w:val="00000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624D1B"/>
    <w:rPr>
      <w:b/>
      <w:bCs/>
    </w:rPr>
  </w:style>
  <w:style w:type="character" w:customStyle="1" w:styleId="CommentSubjectChar">
    <w:name w:val="Comment Subject Char"/>
    <w:basedOn w:val="CommentTextChar"/>
    <w:link w:val="CommentSubject"/>
    <w:uiPriority w:val="99"/>
    <w:semiHidden/>
    <w:rsid w:val="00624D1B"/>
    <w:rPr>
      <w:rFonts w:ascii="Garamond" w:eastAsia="Garamond" w:hAnsi="Garamond" w:cs="Garamond"/>
      <w:b/>
      <w:bCs/>
      <w:color w:val="000000"/>
      <w:kern w:val="0"/>
      <w:sz w:val="20"/>
      <w:szCs w:val="20"/>
      <w:lang w:val="en-GB" w:eastAsia="en-GB"/>
      <w14:ligatures w14:val="none"/>
    </w:rPr>
  </w:style>
  <w:style w:type="character" w:styleId="Hyperlink">
    <w:name w:val="Hyperlink"/>
    <w:basedOn w:val="DefaultParagraphFont"/>
    <w:uiPriority w:val="99"/>
    <w:unhideWhenUsed/>
    <w:rsid w:val="00331D81"/>
    <w:rPr>
      <w:color w:val="467886" w:themeColor="hyperlink"/>
      <w:u w:val="singl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t,single space,fn,ALTS FOOTNOTE,ADB"/>
    <w:basedOn w:val="Normal"/>
    <w:link w:val="FootnoteTextChar"/>
    <w:uiPriority w:val="99"/>
    <w:unhideWhenUsed/>
    <w:qFormat/>
    <w:rsid w:val="00D16665"/>
    <w:pPr>
      <w:spacing w:after="0"/>
      <w:ind w:left="0" w:firstLine="0"/>
      <w:jc w:val="left"/>
    </w:pPr>
    <w:rPr>
      <w:rFonts w:asciiTheme="minorHAnsi" w:eastAsiaTheme="minorHAnsi" w:hAnsiTheme="minorHAnsi" w:cstheme="minorBidi"/>
      <w:color w:val="auto"/>
      <w:kern w:val="2"/>
      <w:sz w:val="20"/>
      <w:szCs w:val="20"/>
      <w:lang w:val="en-US" w:eastAsia="en-US"/>
      <w14:ligatures w14:val="standardContextual"/>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t Char,single space Char,fn Char"/>
    <w:basedOn w:val="DefaultParagraphFont"/>
    <w:link w:val="FootnoteText"/>
    <w:uiPriority w:val="99"/>
    <w:rsid w:val="00D16665"/>
    <w:rPr>
      <w:sz w:val="20"/>
      <w:szCs w:val="20"/>
      <w:lang w:val="en-US"/>
    </w:rPr>
  </w:style>
  <w:style w:type="character" w:styleId="FootnoteReference">
    <w:name w:val="footnote reference"/>
    <w:basedOn w:val="DefaultParagraphFont"/>
    <w:uiPriority w:val="99"/>
    <w:semiHidden/>
    <w:unhideWhenUsed/>
    <w:rsid w:val="00D16665"/>
    <w:rPr>
      <w:vertAlign w:val="superscript"/>
    </w:rPr>
  </w:style>
  <w:style w:type="paragraph" w:customStyle="1" w:styleId="Body">
    <w:name w:val="Body"/>
    <w:rsid w:val="00D16665"/>
    <w:pPr>
      <w:pBdr>
        <w:top w:val="nil"/>
        <w:left w:val="nil"/>
        <w:bottom w:val="nil"/>
        <w:right w:val="nil"/>
        <w:between w:val="nil"/>
        <w:bar w:val="nil"/>
      </w:pBdr>
      <w:spacing w:after="0"/>
    </w:pPr>
    <w:rPr>
      <w:rFonts w:ascii="Times New Roman" w:eastAsia="Arial Unicode MS" w:hAnsi="Times New Roman" w:cs="Arial Unicode MS"/>
      <w:color w:val="000000"/>
      <w:kern w:val="0"/>
      <w:sz w:val="24"/>
      <w:szCs w:val="24"/>
      <w:u w:color="000000"/>
      <w:bdr w:val="nil"/>
      <w:lang w:eastAsia="en-GB"/>
      <w14:ligatures w14:val="none"/>
    </w:rPr>
  </w:style>
  <w:style w:type="character" w:customStyle="1" w:styleId="None">
    <w:name w:val="None"/>
    <w:rsid w:val="00D16665"/>
  </w:style>
  <w:style w:type="table" w:styleId="TableGrid">
    <w:name w:val="Table Grid"/>
    <w:basedOn w:val="TableNormal"/>
    <w:uiPriority w:val="39"/>
    <w:rsid w:val="00796112"/>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732B"/>
    <w:pPr>
      <w:spacing w:before="0" w:after="0"/>
      <w:ind w:left="0" w:firstLine="0"/>
      <w:jc w:val="left"/>
    </w:pPr>
    <w:rPr>
      <w:rFonts w:ascii="Garamond" w:eastAsia="Garamond" w:hAnsi="Garamond" w:cs="Garamond"/>
      <w:color w:val="000000"/>
      <w:kern w:val="0"/>
      <w:lang w:eastAsia="en-GB"/>
      <w14:ligatures w14:val="none"/>
    </w:rPr>
  </w:style>
  <w:style w:type="character" w:styleId="UnresolvedMention">
    <w:name w:val="Unresolved Mention"/>
    <w:basedOn w:val="DefaultParagraphFont"/>
    <w:uiPriority w:val="99"/>
    <w:semiHidden/>
    <w:unhideWhenUsed/>
    <w:rsid w:val="0043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consultant@car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9F30E-916B-4797-8384-33C1C6A0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5038</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Farhia Salat</dc:creator>
  <cp:keywords/>
  <dc:description/>
  <cp:lastModifiedBy>Ali Ahmed Mohamed</cp:lastModifiedBy>
  <cp:revision>17</cp:revision>
  <dcterms:created xsi:type="dcterms:W3CDTF">2026-06-07T11:18:00Z</dcterms:created>
  <dcterms:modified xsi:type="dcterms:W3CDTF">2026-06-07T13:54:00Z</dcterms:modified>
</cp:coreProperties>
</file>