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FCB5" w14:textId="77777777" w:rsidR="00946D6C" w:rsidRDefault="00946D6C" w:rsidP="00946D6C">
      <w:pPr>
        <w:pStyle w:val="Heading1"/>
        <w:spacing w:line="240" w:lineRule="auto"/>
        <w:jc w:val="center"/>
        <w:rPr>
          <w:rFonts w:ascii="Arial" w:hAnsi="Arial" w:cs="Arial"/>
          <w:b/>
          <w:bCs/>
          <w:sz w:val="36"/>
          <w:szCs w:val="36"/>
          <w:shd w:val="clear" w:color="auto" w:fill="D9D9D9"/>
        </w:rPr>
      </w:pPr>
      <w:r>
        <w:rPr>
          <w:rFonts w:ascii="Arial" w:hAnsi="Arial" w:cs="Arial"/>
          <w:b/>
          <w:bCs/>
          <w:sz w:val="36"/>
          <w:szCs w:val="36"/>
          <w:shd w:val="clear" w:color="auto" w:fill="D9D9D9"/>
        </w:rPr>
        <w:t xml:space="preserve">INVITATION TO </w:t>
      </w:r>
      <w:r w:rsidRPr="00D1449C">
        <w:rPr>
          <w:rFonts w:ascii="Arial" w:hAnsi="Arial" w:cs="Arial"/>
          <w:b/>
          <w:bCs/>
          <w:sz w:val="36"/>
          <w:szCs w:val="36"/>
          <w:shd w:val="clear" w:color="auto" w:fill="D9D9D9"/>
        </w:rPr>
        <w:t>BID FOR CONSULTANCY</w:t>
      </w:r>
    </w:p>
    <w:tbl>
      <w:tblPr>
        <w:tblStyle w:val="TableGrid"/>
        <w:tblW w:w="10964" w:type="dxa"/>
        <w:tblInd w:w="-71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48"/>
        <w:gridCol w:w="1648"/>
        <w:gridCol w:w="8868"/>
      </w:tblGrid>
      <w:tr w:rsidR="00946D6C" w:rsidRPr="002C64F4" w14:paraId="184779A2" w14:textId="77777777" w:rsidTr="00D24BF4">
        <w:trPr>
          <w:trHeight w:val="221"/>
        </w:trPr>
        <w:tc>
          <w:tcPr>
            <w:tcW w:w="448" w:type="dxa"/>
          </w:tcPr>
          <w:p w14:paraId="253EDE63" w14:textId="77777777" w:rsidR="00946D6C" w:rsidRPr="002C64F4" w:rsidRDefault="00946D6C" w:rsidP="00B60EDC">
            <w:pPr>
              <w:rPr>
                <w:rFonts w:ascii="Lato" w:hAnsi="Lato"/>
                <w:b/>
                <w:bCs/>
                <w:sz w:val="20"/>
                <w:szCs w:val="20"/>
              </w:rPr>
            </w:pPr>
            <w:r w:rsidRPr="002C64F4">
              <w:rPr>
                <w:rFonts w:ascii="Lato" w:hAnsi="Lato"/>
                <w:b/>
                <w:bCs/>
                <w:sz w:val="20"/>
                <w:szCs w:val="20"/>
              </w:rPr>
              <w:t>1</w:t>
            </w:r>
          </w:p>
        </w:tc>
        <w:tc>
          <w:tcPr>
            <w:tcW w:w="1648" w:type="dxa"/>
          </w:tcPr>
          <w:p w14:paraId="77E63BCD" w14:textId="77777777" w:rsidR="00946D6C" w:rsidRPr="002C64F4" w:rsidRDefault="00946D6C" w:rsidP="002C64F4">
            <w:pPr>
              <w:jc w:val="center"/>
              <w:rPr>
                <w:rFonts w:ascii="Lato" w:hAnsi="Lato"/>
                <w:b/>
                <w:bCs/>
                <w:sz w:val="20"/>
                <w:szCs w:val="20"/>
              </w:rPr>
            </w:pPr>
            <w:r w:rsidRPr="002C64F4">
              <w:rPr>
                <w:rFonts w:ascii="Lato" w:hAnsi="Lato"/>
                <w:b/>
                <w:bCs/>
                <w:sz w:val="20"/>
                <w:szCs w:val="20"/>
              </w:rPr>
              <w:t>Title of Consultancy</w:t>
            </w:r>
          </w:p>
        </w:tc>
        <w:tc>
          <w:tcPr>
            <w:tcW w:w="8868" w:type="dxa"/>
          </w:tcPr>
          <w:p w14:paraId="56911E62" w14:textId="0BC43DCE" w:rsidR="00946D6C" w:rsidRPr="002C64F4" w:rsidRDefault="00946D6C" w:rsidP="00B60EDC">
            <w:pPr>
              <w:rPr>
                <w:rFonts w:ascii="Lato" w:hAnsi="Lato"/>
                <w:sz w:val="20"/>
                <w:szCs w:val="20"/>
              </w:rPr>
            </w:pPr>
            <w:r w:rsidRPr="002C64F4">
              <w:rPr>
                <w:rFonts w:ascii="Lato" w:hAnsi="Lato"/>
                <w:b/>
                <w:bCs/>
                <w:sz w:val="20"/>
                <w:szCs w:val="20"/>
              </w:rPr>
              <w:t xml:space="preserve">ToR for Endline Evaluation for </w:t>
            </w:r>
            <w:r w:rsidR="00FA54EA" w:rsidRPr="002C64F4">
              <w:rPr>
                <w:rFonts w:ascii="Lato" w:hAnsi="Lato"/>
                <w:b/>
                <w:bCs/>
                <w:sz w:val="20"/>
                <w:szCs w:val="20"/>
              </w:rPr>
              <w:t>SOM - Food Security Response for Drought Affected Communities in Burco District 2025</w:t>
            </w:r>
          </w:p>
        </w:tc>
      </w:tr>
      <w:tr w:rsidR="00946D6C" w:rsidRPr="002C64F4" w14:paraId="748F2B22" w14:textId="77777777" w:rsidTr="00D24BF4">
        <w:trPr>
          <w:trHeight w:val="392"/>
        </w:trPr>
        <w:tc>
          <w:tcPr>
            <w:tcW w:w="448" w:type="dxa"/>
          </w:tcPr>
          <w:p w14:paraId="09120223" w14:textId="77777777" w:rsidR="00946D6C" w:rsidRPr="002C64F4" w:rsidRDefault="00946D6C" w:rsidP="00B60EDC">
            <w:pPr>
              <w:rPr>
                <w:rFonts w:ascii="Lato" w:hAnsi="Lato"/>
                <w:sz w:val="20"/>
                <w:szCs w:val="20"/>
              </w:rPr>
            </w:pPr>
            <w:r w:rsidRPr="002C64F4">
              <w:rPr>
                <w:rFonts w:ascii="Lato" w:hAnsi="Lato" w:cs="Microsoft Sans Serif"/>
                <w:sz w:val="20"/>
                <w:szCs w:val="20"/>
              </w:rPr>
              <w:t>2</w:t>
            </w:r>
          </w:p>
        </w:tc>
        <w:tc>
          <w:tcPr>
            <w:tcW w:w="1648" w:type="dxa"/>
          </w:tcPr>
          <w:p w14:paraId="12E8BABB" w14:textId="77777777" w:rsidR="00946D6C" w:rsidRPr="002C64F4" w:rsidRDefault="00946D6C" w:rsidP="002C64F4">
            <w:pPr>
              <w:jc w:val="center"/>
              <w:rPr>
                <w:rFonts w:ascii="Lato" w:hAnsi="Lato"/>
                <w:sz w:val="20"/>
                <w:szCs w:val="20"/>
              </w:rPr>
            </w:pPr>
            <w:r w:rsidRPr="002C64F4">
              <w:rPr>
                <w:rFonts w:ascii="Lato" w:hAnsi="Lato" w:cs="Microsoft Sans Serif"/>
                <w:b/>
                <w:bCs/>
                <w:sz w:val="20"/>
                <w:szCs w:val="20"/>
              </w:rPr>
              <w:t>SCI Contracting Office</w:t>
            </w:r>
          </w:p>
        </w:tc>
        <w:tc>
          <w:tcPr>
            <w:tcW w:w="8868" w:type="dxa"/>
          </w:tcPr>
          <w:p w14:paraId="05504C63" w14:textId="202F3213" w:rsidR="00946D6C" w:rsidRPr="002C64F4" w:rsidRDefault="00946D6C" w:rsidP="00B60EDC">
            <w:pPr>
              <w:rPr>
                <w:rFonts w:ascii="Lato" w:hAnsi="Lato"/>
                <w:sz w:val="20"/>
                <w:szCs w:val="20"/>
              </w:rPr>
            </w:pPr>
            <w:r w:rsidRPr="002C64F4">
              <w:rPr>
                <w:rFonts w:ascii="Lato" w:hAnsi="Lato" w:cs="Microsoft Sans Serif"/>
                <w:sz w:val="20"/>
                <w:szCs w:val="20"/>
              </w:rPr>
              <w:t>Save the Children Somali</w:t>
            </w:r>
            <w:r w:rsidR="00FA54EA" w:rsidRPr="002C64F4">
              <w:rPr>
                <w:rFonts w:ascii="Lato" w:hAnsi="Lato" w:cs="Microsoft Sans Serif"/>
                <w:sz w:val="20"/>
                <w:szCs w:val="20"/>
              </w:rPr>
              <w:t xml:space="preserve">a/Somaliland </w:t>
            </w:r>
            <w:r w:rsidRPr="002C64F4">
              <w:rPr>
                <w:rFonts w:ascii="Lato" w:hAnsi="Lato" w:cs="Microsoft Sans Serif"/>
                <w:sz w:val="20"/>
                <w:szCs w:val="20"/>
              </w:rPr>
              <w:t>Country Office</w:t>
            </w:r>
          </w:p>
        </w:tc>
      </w:tr>
      <w:tr w:rsidR="00946D6C" w:rsidRPr="002C64F4" w14:paraId="342F1AC7" w14:textId="77777777" w:rsidTr="00D24BF4">
        <w:trPr>
          <w:trHeight w:val="392"/>
        </w:trPr>
        <w:tc>
          <w:tcPr>
            <w:tcW w:w="448" w:type="dxa"/>
          </w:tcPr>
          <w:p w14:paraId="3376A7E5" w14:textId="77777777" w:rsidR="00946D6C" w:rsidRPr="002C64F4" w:rsidRDefault="00946D6C" w:rsidP="00B60EDC">
            <w:pPr>
              <w:rPr>
                <w:rFonts w:ascii="Lato" w:hAnsi="Lato"/>
                <w:sz w:val="20"/>
                <w:szCs w:val="20"/>
              </w:rPr>
            </w:pPr>
            <w:r w:rsidRPr="002C64F4">
              <w:rPr>
                <w:rFonts w:ascii="Lato" w:hAnsi="Lato" w:cs="Microsoft Sans Serif"/>
                <w:sz w:val="20"/>
                <w:szCs w:val="20"/>
              </w:rPr>
              <w:t>3</w:t>
            </w:r>
          </w:p>
        </w:tc>
        <w:tc>
          <w:tcPr>
            <w:tcW w:w="1648" w:type="dxa"/>
          </w:tcPr>
          <w:p w14:paraId="6A13CF6F" w14:textId="77777777" w:rsidR="00946D6C" w:rsidRPr="002C64F4" w:rsidRDefault="00946D6C" w:rsidP="002C64F4">
            <w:pPr>
              <w:jc w:val="center"/>
              <w:rPr>
                <w:rFonts w:ascii="Lato" w:hAnsi="Lato"/>
                <w:sz w:val="20"/>
                <w:szCs w:val="20"/>
              </w:rPr>
            </w:pPr>
            <w:r w:rsidRPr="002C64F4">
              <w:rPr>
                <w:rFonts w:ascii="Lato" w:hAnsi="Lato" w:cs="Microsoft Sans Serif"/>
                <w:b/>
                <w:bCs/>
                <w:sz w:val="20"/>
                <w:szCs w:val="20"/>
              </w:rPr>
              <w:t>Period of Consultancy</w:t>
            </w:r>
          </w:p>
        </w:tc>
        <w:tc>
          <w:tcPr>
            <w:tcW w:w="8868" w:type="dxa"/>
          </w:tcPr>
          <w:p w14:paraId="1509CDF6" w14:textId="5BCF0AD1" w:rsidR="00946D6C" w:rsidRPr="002C64F4" w:rsidRDefault="00946D6C" w:rsidP="00B60EDC">
            <w:pPr>
              <w:rPr>
                <w:rFonts w:ascii="Lato" w:hAnsi="Lato"/>
                <w:sz w:val="20"/>
                <w:szCs w:val="20"/>
              </w:rPr>
            </w:pPr>
            <w:r w:rsidRPr="002C64F4">
              <w:rPr>
                <w:rFonts w:ascii="Lato" w:hAnsi="Lato" w:cs="Microsoft Sans Serif"/>
                <w:sz w:val="20"/>
                <w:szCs w:val="20"/>
              </w:rPr>
              <w:t xml:space="preserve">The assignment will be done in </w:t>
            </w:r>
            <w:r w:rsidR="00FA54EA" w:rsidRPr="002C64F4">
              <w:rPr>
                <w:rFonts w:ascii="Lato" w:hAnsi="Lato" w:cs="Microsoft Sans Serif"/>
                <w:sz w:val="20"/>
                <w:szCs w:val="20"/>
              </w:rPr>
              <w:t xml:space="preserve">4 weeks </w:t>
            </w:r>
            <w:r w:rsidRPr="002C64F4">
              <w:rPr>
                <w:rFonts w:ascii="Lato" w:hAnsi="Lato" w:cs="Microsoft Sans Serif"/>
                <w:sz w:val="20"/>
                <w:szCs w:val="20"/>
              </w:rPr>
              <w:t>inclusive of travel</w:t>
            </w:r>
            <w:r w:rsidR="00FA54EA" w:rsidRPr="002C64F4">
              <w:rPr>
                <w:rFonts w:ascii="Lato" w:hAnsi="Lato" w:cs="Microsoft Sans Serif"/>
                <w:sz w:val="20"/>
                <w:szCs w:val="20"/>
              </w:rPr>
              <w:t xml:space="preserve"> and reporting</w:t>
            </w:r>
          </w:p>
        </w:tc>
      </w:tr>
      <w:tr w:rsidR="00946D6C" w:rsidRPr="002C64F4" w14:paraId="68AF6195" w14:textId="77777777" w:rsidTr="00D24BF4">
        <w:trPr>
          <w:trHeight w:val="392"/>
        </w:trPr>
        <w:tc>
          <w:tcPr>
            <w:tcW w:w="448" w:type="dxa"/>
          </w:tcPr>
          <w:p w14:paraId="0E2317EB" w14:textId="77777777" w:rsidR="00946D6C" w:rsidRPr="002C64F4" w:rsidRDefault="00946D6C" w:rsidP="00B60EDC">
            <w:pPr>
              <w:rPr>
                <w:rFonts w:ascii="Lato" w:hAnsi="Lato" w:cs="Microsoft Sans Serif"/>
                <w:sz w:val="20"/>
                <w:szCs w:val="20"/>
              </w:rPr>
            </w:pPr>
            <w:r w:rsidRPr="002C64F4">
              <w:rPr>
                <w:rFonts w:ascii="Lato" w:hAnsi="Lato" w:cs="Microsoft Sans Serif"/>
                <w:sz w:val="20"/>
                <w:szCs w:val="20"/>
              </w:rPr>
              <w:t>4</w:t>
            </w:r>
          </w:p>
        </w:tc>
        <w:tc>
          <w:tcPr>
            <w:tcW w:w="1648" w:type="dxa"/>
          </w:tcPr>
          <w:p w14:paraId="73593AC1" w14:textId="63F6C3D9" w:rsidR="00946D6C" w:rsidRPr="002C64F4" w:rsidRDefault="00946D6C" w:rsidP="002C64F4">
            <w:pPr>
              <w:jc w:val="center"/>
              <w:rPr>
                <w:rFonts w:ascii="Lato" w:hAnsi="Lato" w:cs="Microsoft Sans Serif"/>
                <w:b/>
                <w:bCs/>
                <w:sz w:val="20"/>
                <w:szCs w:val="20"/>
              </w:rPr>
            </w:pPr>
            <w:r w:rsidRPr="002C64F4">
              <w:rPr>
                <w:rFonts w:ascii="Lato" w:hAnsi="Lato" w:cs="Microsoft Sans Serif"/>
                <w:b/>
                <w:bCs/>
                <w:sz w:val="20"/>
                <w:szCs w:val="20"/>
              </w:rPr>
              <w:t>Consultant type required</w:t>
            </w:r>
          </w:p>
        </w:tc>
        <w:tc>
          <w:tcPr>
            <w:tcW w:w="8868" w:type="dxa"/>
          </w:tcPr>
          <w:p w14:paraId="412FFAA5" w14:textId="357A1CA3" w:rsidR="00946D6C" w:rsidRPr="002C64F4" w:rsidRDefault="00FA54EA" w:rsidP="00B60EDC">
            <w:pPr>
              <w:rPr>
                <w:rFonts w:ascii="Lato" w:hAnsi="Lato" w:cs="Microsoft Sans Serif"/>
                <w:sz w:val="20"/>
                <w:szCs w:val="20"/>
              </w:rPr>
            </w:pPr>
            <w:r w:rsidRPr="002C64F4">
              <w:rPr>
                <w:rFonts w:ascii="Lato" w:hAnsi="Lato" w:cs="Microsoft Sans Serif"/>
                <w:sz w:val="20"/>
                <w:szCs w:val="20"/>
              </w:rPr>
              <w:t xml:space="preserve">Local </w:t>
            </w:r>
            <w:r w:rsidR="00946D6C" w:rsidRPr="002C64F4">
              <w:rPr>
                <w:rFonts w:ascii="Lato" w:hAnsi="Lato" w:cs="Microsoft Sans Serif"/>
                <w:sz w:val="20"/>
                <w:szCs w:val="20"/>
              </w:rPr>
              <w:t>Consultancy Firm</w:t>
            </w:r>
            <w:r w:rsidRPr="002C64F4">
              <w:rPr>
                <w:rFonts w:ascii="Lato" w:hAnsi="Lato" w:cs="Microsoft Sans Serif"/>
                <w:sz w:val="20"/>
                <w:szCs w:val="20"/>
              </w:rPr>
              <w:t>/Individual</w:t>
            </w:r>
          </w:p>
        </w:tc>
      </w:tr>
      <w:tr w:rsidR="00946D6C" w:rsidRPr="002C64F4" w14:paraId="134AC252" w14:textId="77777777" w:rsidTr="00D24BF4">
        <w:trPr>
          <w:trHeight w:val="392"/>
        </w:trPr>
        <w:tc>
          <w:tcPr>
            <w:tcW w:w="448" w:type="dxa"/>
          </w:tcPr>
          <w:p w14:paraId="2B3F8292" w14:textId="77777777" w:rsidR="00946D6C" w:rsidRPr="002C64F4" w:rsidRDefault="00946D6C" w:rsidP="00B60EDC">
            <w:pPr>
              <w:rPr>
                <w:rFonts w:ascii="Lato" w:hAnsi="Lato" w:cs="Microsoft Sans Serif"/>
                <w:sz w:val="20"/>
                <w:szCs w:val="20"/>
              </w:rPr>
            </w:pPr>
            <w:r w:rsidRPr="002C64F4">
              <w:rPr>
                <w:rFonts w:ascii="Lato" w:hAnsi="Lato" w:cs="Microsoft Sans Serif"/>
                <w:sz w:val="20"/>
                <w:szCs w:val="20"/>
              </w:rPr>
              <w:t>5</w:t>
            </w:r>
          </w:p>
        </w:tc>
        <w:tc>
          <w:tcPr>
            <w:tcW w:w="1648" w:type="dxa"/>
          </w:tcPr>
          <w:p w14:paraId="3E80F507" w14:textId="77777777" w:rsidR="00946D6C" w:rsidRPr="002C64F4" w:rsidRDefault="00946D6C" w:rsidP="002C64F4">
            <w:pPr>
              <w:jc w:val="center"/>
              <w:rPr>
                <w:rFonts w:ascii="Lato" w:hAnsi="Lato" w:cs="Microsoft Sans Serif"/>
                <w:b/>
                <w:bCs/>
                <w:sz w:val="20"/>
                <w:szCs w:val="20"/>
              </w:rPr>
            </w:pPr>
            <w:r w:rsidRPr="002C64F4">
              <w:rPr>
                <w:rFonts w:ascii="Lato" w:hAnsi="Lato" w:cs="Microsoft Sans Serif"/>
                <w:b/>
                <w:bCs/>
                <w:sz w:val="20"/>
                <w:szCs w:val="20"/>
              </w:rPr>
              <w:t>Responsibility for Logistics arrangements and Costs</w:t>
            </w:r>
          </w:p>
        </w:tc>
        <w:tc>
          <w:tcPr>
            <w:tcW w:w="8868" w:type="dxa"/>
          </w:tcPr>
          <w:p w14:paraId="7444ED26" w14:textId="38AE2AB9" w:rsidR="00946D6C" w:rsidRPr="002C64F4" w:rsidRDefault="00D24BF4" w:rsidP="00B60EDC">
            <w:pPr>
              <w:rPr>
                <w:rFonts w:ascii="Lato" w:hAnsi="Lato" w:cs="Microsoft Sans Serif"/>
                <w:sz w:val="20"/>
                <w:szCs w:val="20"/>
              </w:rPr>
            </w:pPr>
            <w:r w:rsidRPr="00D24BF4">
              <w:rPr>
                <w:rFonts w:ascii="Lato" w:hAnsi="Lato" w:cs="Microsoft Sans Serif"/>
                <w:sz w:val="20"/>
                <w:szCs w:val="20"/>
              </w:rPr>
              <w:t xml:space="preserve">Save the children will pay the consultant fee in a lump sum and will not reimburse any incurred costs during the assignment. The consultant will cover their own Logistical arrangements, costs; including </w:t>
            </w:r>
            <w:r>
              <w:rPr>
                <w:rFonts w:ascii="Lato" w:hAnsi="Lato" w:cs="Microsoft Sans Serif"/>
                <w:sz w:val="20"/>
                <w:szCs w:val="20"/>
              </w:rPr>
              <w:t xml:space="preserve">insurance, </w:t>
            </w:r>
            <w:r w:rsidRPr="00D24BF4">
              <w:rPr>
                <w:rFonts w:ascii="Lato" w:hAnsi="Lato" w:cs="Microsoft Sans Serif"/>
                <w:sz w:val="20"/>
                <w:szCs w:val="20"/>
              </w:rPr>
              <w:t xml:space="preserve">food, accommodation, local transport and all cost associated </w:t>
            </w:r>
            <w:r>
              <w:rPr>
                <w:rFonts w:ascii="Lato" w:hAnsi="Lato" w:cs="Microsoft Sans Serif"/>
                <w:sz w:val="20"/>
                <w:szCs w:val="20"/>
              </w:rPr>
              <w:t>while conducting the assignment</w:t>
            </w:r>
          </w:p>
        </w:tc>
      </w:tr>
      <w:tr w:rsidR="00D24BF4" w:rsidRPr="002C64F4" w14:paraId="0BBC92BC" w14:textId="77777777" w:rsidTr="00D24BF4">
        <w:trPr>
          <w:trHeight w:val="392"/>
        </w:trPr>
        <w:tc>
          <w:tcPr>
            <w:tcW w:w="448" w:type="dxa"/>
          </w:tcPr>
          <w:p w14:paraId="360D6C7A" w14:textId="77777777" w:rsidR="00D24BF4" w:rsidRPr="002C64F4" w:rsidRDefault="00D24BF4" w:rsidP="00D24BF4">
            <w:pPr>
              <w:rPr>
                <w:rFonts w:ascii="Lato" w:hAnsi="Lato" w:cs="Microsoft Sans Serif"/>
                <w:sz w:val="20"/>
                <w:szCs w:val="20"/>
              </w:rPr>
            </w:pPr>
            <w:r w:rsidRPr="002C64F4">
              <w:rPr>
                <w:rFonts w:ascii="Lato" w:hAnsi="Lato" w:cs="Microsoft Sans Serif"/>
                <w:sz w:val="20"/>
                <w:szCs w:val="20"/>
              </w:rPr>
              <w:t>6</w:t>
            </w:r>
          </w:p>
        </w:tc>
        <w:tc>
          <w:tcPr>
            <w:tcW w:w="1648" w:type="dxa"/>
          </w:tcPr>
          <w:p w14:paraId="3C075000" w14:textId="77777777" w:rsidR="00D24BF4" w:rsidRPr="002C64F4" w:rsidRDefault="00D24BF4" w:rsidP="00D24BF4">
            <w:pPr>
              <w:jc w:val="center"/>
              <w:rPr>
                <w:rFonts w:ascii="Lato" w:hAnsi="Lato" w:cs="Microsoft Sans Serif"/>
                <w:b/>
                <w:bCs/>
                <w:sz w:val="20"/>
                <w:szCs w:val="20"/>
              </w:rPr>
            </w:pPr>
            <w:r w:rsidRPr="002C64F4">
              <w:rPr>
                <w:rFonts w:ascii="Lato" w:hAnsi="Lato" w:cs="Microsoft Sans Serif"/>
                <w:b/>
                <w:bCs/>
                <w:sz w:val="20"/>
                <w:szCs w:val="20"/>
              </w:rPr>
              <w:t>Taxation Provisions</w:t>
            </w:r>
          </w:p>
        </w:tc>
        <w:tc>
          <w:tcPr>
            <w:tcW w:w="8868" w:type="dxa"/>
          </w:tcPr>
          <w:p w14:paraId="7F94D501" w14:textId="46A888FE" w:rsidR="00D24BF4" w:rsidRPr="002C64F4" w:rsidRDefault="00D24BF4" w:rsidP="00D24BF4">
            <w:pPr>
              <w:rPr>
                <w:rFonts w:ascii="Lato" w:hAnsi="Lato" w:cs="Microsoft Sans Serif"/>
                <w:sz w:val="20"/>
                <w:szCs w:val="20"/>
              </w:rPr>
            </w:pPr>
            <w:r w:rsidRPr="00D15476">
              <w:rPr>
                <w:rFonts w:ascii="Lato" w:hAnsi="Lato" w:cs="Arial"/>
                <w:color w:val="000000" w:themeColor="text1"/>
                <w:sz w:val="20"/>
                <w:szCs w:val="20"/>
              </w:rPr>
              <w:t>The consultancy firm</w:t>
            </w:r>
            <w:r>
              <w:rPr>
                <w:rFonts w:ascii="Lato" w:hAnsi="Lato" w:cs="Arial"/>
                <w:color w:val="000000" w:themeColor="text1"/>
                <w:sz w:val="20"/>
                <w:szCs w:val="20"/>
              </w:rPr>
              <w:t xml:space="preserve"> and/or Individual Consultant</w:t>
            </w:r>
            <w:r w:rsidRPr="00D15476">
              <w:rPr>
                <w:rFonts w:ascii="Lato" w:hAnsi="Lato" w:cs="Arial"/>
                <w:color w:val="000000" w:themeColor="text1"/>
                <w:sz w:val="20"/>
                <w:szCs w:val="20"/>
              </w:rPr>
              <w:t xml:space="preserve"> shall be responsible for all taxes arising from the consultancy in line with the local Tax regulations applicable at the SCI contracting office</w:t>
            </w:r>
            <w:r>
              <w:rPr>
                <w:rFonts w:ascii="Lato" w:hAnsi="Lato" w:cs="Arial"/>
                <w:color w:val="000000" w:themeColor="text1"/>
                <w:sz w:val="20"/>
                <w:szCs w:val="20"/>
              </w:rPr>
              <w:t>.</w:t>
            </w:r>
          </w:p>
        </w:tc>
      </w:tr>
      <w:tr w:rsidR="00946D6C" w:rsidRPr="002C64F4" w14:paraId="3E07AD0F" w14:textId="77777777" w:rsidTr="00D24BF4">
        <w:trPr>
          <w:trHeight w:val="392"/>
        </w:trPr>
        <w:tc>
          <w:tcPr>
            <w:tcW w:w="448" w:type="dxa"/>
          </w:tcPr>
          <w:p w14:paraId="5C55E414" w14:textId="77777777" w:rsidR="00946D6C" w:rsidRPr="002C64F4" w:rsidRDefault="00946D6C" w:rsidP="00B60EDC">
            <w:pPr>
              <w:rPr>
                <w:rFonts w:ascii="Lato" w:hAnsi="Lato" w:cs="Microsoft Sans Serif"/>
                <w:sz w:val="20"/>
                <w:szCs w:val="20"/>
              </w:rPr>
            </w:pPr>
            <w:r w:rsidRPr="002C64F4">
              <w:rPr>
                <w:rFonts w:ascii="Lato" w:hAnsi="Lato" w:cs="Microsoft Sans Serif"/>
                <w:sz w:val="20"/>
                <w:szCs w:val="20"/>
              </w:rPr>
              <w:t>7</w:t>
            </w:r>
          </w:p>
        </w:tc>
        <w:tc>
          <w:tcPr>
            <w:tcW w:w="1648" w:type="dxa"/>
          </w:tcPr>
          <w:p w14:paraId="661BAC6E" w14:textId="0CC441AA" w:rsidR="00946D6C" w:rsidRPr="002C64F4" w:rsidRDefault="00946D6C" w:rsidP="002C64F4">
            <w:pPr>
              <w:jc w:val="center"/>
              <w:rPr>
                <w:rFonts w:ascii="Lato" w:hAnsi="Lato" w:cs="Microsoft Sans Serif"/>
                <w:b/>
                <w:bCs/>
                <w:sz w:val="20"/>
                <w:szCs w:val="20"/>
              </w:rPr>
            </w:pPr>
            <w:r w:rsidRPr="002C64F4">
              <w:rPr>
                <w:rFonts w:ascii="Lato" w:hAnsi="Lato" w:cs="Microsoft Sans Serif"/>
                <w:b/>
                <w:bCs/>
                <w:sz w:val="20"/>
                <w:szCs w:val="20"/>
              </w:rPr>
              <w:t>Travel requirements</w:t>
            </w:r>
          </w:p>
        </w:tc>
        <w:tc>
          <w:tcPr>
            <w:tcW w:w="8868" w:type="dxa"/>
          </w:tcPr>
          <w:p w14:paraId="4EB2D7A5" w14:textId="77777777" w:rsidR="00946D6C" w:rsidRPr="002C64F4" w:rsidRDefault="00946D6C" w:rsidP="00B60EDC">
            <w:pPr>
              <w:rPr>
                <w:rFonts w:ascii="Lato" w:hAnsi="Lato" w:cs="Microsoft Sans Serif"/>
                <w:sz w:val="20"/>
                <w:szCs w:val="20"/>
              </w:rPr>
            </w:pPr>
            <w:r w:rsidRPr="002C64F4">
              <w:rPr>
                <w:rFonts w:ascii="Lato" w:hAnsi="Lato" w:cs="Microsoft Sans Serif"/>
                <w:sz w:val="20"/>
                <w:szCs w:val="20"/>
              </w:rPr>
              <w:t>The consultancy firm/individual will cover their travel costs (tickets) and arrange local travel to field sites if needed</w:t>
            </w:r>
          </w:p>
        </w:tc>
      </w:tr>
      <w:tr w:rsidR="00946D6C" w:rsidRPr="002C64F4" w14:paraId="40791E7E" w14:textId="77777777" w:rsidTr="00D24BF4">
        <w:trPr>
          <w:trHeight w:val="392"/>
        </w:trPr>
        <w:tc>
          <w:tcPr>
            <w:tcW w:w="448" w:type="dxa"/>
          </w:tcPr>
          <w:p w14:paraId="4786E34D" w14:textId="77777777" w:rsidR="00946D6C" w:rsidRPr="002C64F4" w:rsidRDefault="00946D6C" w:rsidP="00B60EDC">
            <w:pPr>
              <w:rPr>
                <w:rFonts w:ascii="Lato" w:hAnsi="Lato" w:cs="Microsoft Sans Serif"/>
                <w:sz w:val="20"/>
                <w:szCs w:val="20"/>
              </w:rPr>
            </w:pPr>
            <w:r w:rsidRPr="002C64F4">
              <w:rPr>
                <w:rFonts w:ascii="Lato" w:hAnsi="Lato" w:cs="Microsoft Sans Serif"/>
                <w:sz w:val="20"/>
                <w:szCs w:val="20"/>
              </w:rPr>
              <w:t>8</w:t>
            </w:r>
          </w:p>
        </w:tc>
        <w:tc>
          <w:tcPr>
            <w:tcW w:w="1648" w:type="dxa"/>
          </w:tcPr>
          <w:p w14:paraId="1CCAEC6C" w14:textId="77777777" w:rsidR="00946D6C" w:rsidRPr="002C64F4" w:rsidRDefault="00946D6C" w:rsidP="002C64F4">
            <w:pPr>
              <w:jc w:val="center"/>
              <w:rPr>
                <w:rFonts w:ascii="Lato" w:hAnsi="Lato" w:cs="Microsoft Sans Serif"/>
                <w:b/>
                <w:bCs/>
                <w:sz w:val="20"/>
                <w:szCs w:val="20"/>
              </w:rPr>
            </w:pPr>
            <w:r w:rsidRPr="002C64F4">
              <w:rPr>
                <w:rFonts w:ascii="Lato" w:hAnsi="Lato" w:cs="Microsoft Sans Serif"/>
                <w:b/>
                <w:bCs/>
                <w:sz w:val="20"/>
                <w:szCs w:val="20"/>
              </w:rPr>
              <w:t>Security requirements</w:t>
            </w:r>
          </w:p>
        </w:tc>
        <w:tc>
          <w:tcPr>
            <w:tcW w:w="8868" w:type="dxa"/>
          </w:tcPr>
          <w:p w14:paraId="2FDCB0D8" w14:textId="773E937C" w:rsidR="00946D6C" w:rsidRPr="002C64F4" w:rsidRDefault="00946D6C" w:rsidP="00B60EDC">
            <w:pPr>
              <w:rPr>
                <w:rFonts w:ascii="Lato" w:hAnsi="Lato" w:cs="Microsoft Sans Serif"/>
                <w:sz w:val="20"/>
                <w:szCs w:val="20"/>
              </w:rPr>
            </w:pPr>
            <w:r w:rsidRPr="002C64F4">
              <w:rPr>
                <w:rFonts w:ascii="Lato" w:hAnsi="Lato" w:cs="Microsoft Sans Serif"/>
                <w:sz w:val="20"/>
                <w:szCs w:val="20"/>
              </w:rPr>
              <w:t>The Consultancy Firm/Individual will comply with standards of Save the Children Security procedures, including the completion of SCI online security training prior to travel to Somali</w:t>
            </w:r>
            <w:r w:rsidR="00CE0519">
              <w:rPr>
                <w:rFonts w:ascii="Lato" w:hAnsi="Lato" w:cs="Microsoft Sans Serif"/>
                <w:sz w:val="20"/>
                <w:szCs w:val="20"/>
              </w:rPr>
              <w:t>land</w:t>
            </w:r>
            <w:r w:rsidRPr="002C64F4">
              <w:rPr>
                <w:rFonts w:ascii="Lato" w:hAnsi="Lato" w:cs="Microsoft Sans Serif"/>
                <w:sz w:val="20"/>
                <w:szCs w:val="20"/>
              </w:rPr>
              <w:t xml:space="preserve">. </w:t>
            </w:r>
          </w:p>
        </w:tc>
      </w:tr>
      <w:tr w:rsidR="00946D6C" w:rsidRPr="002C64F4" w14:paraId="751E92A9" w14:textId="77777777" w:rsidTr="00D24BF4">
        <w:trPr>
          <w:trHeight w:val="392"/>
        </w:trPr>
        <w:tc>
          <w:tcPr>
            <w:tcW w:w="448" w:type="dxa"/>
          </w:tcPr>
          <w:p w14:paraId="0193A151" w14:textId="77777777" w:rsidR="00946D6C" w:rsidRPr="002C64F4" w:rsidRDefault="00946D6C" w:rsidP="00B60EDC">
            <w:pPr>
              <w:rPr>
                <w:rFonts w:ascii="Lato" w:hAnsi="Lato" w:cs="Microsoft Sans Serif"/>
                <w:sz w:val="20"/>
                <w:szCs w:val="20"/>
              </w:rPr>
            </w:pPr>
            <w:r w:rsidRPr="002C64F4">
              <w:rPr>
                <w:rFonts w:ascii="Lato" w:hAnsi="Lato" w:cs="Microsoft Sans Serif"/>
                <w:sz w:val="20"/>
                <w:szCs w:val="20"/>
              </w:rPr>
              <w:t>9</w:t>
            </w:r>
          </w:p>
        </w:tc>
        <w:tc>
          <w:tcPr>
            <w:tcW w:w="1648" w:type="dxa"/>
          </w:tcPr>
          <w:p w14:paraId="17A0563A" w14:textId="77777777" w:rsidR="00946D6C" w:rsidRPr="002C64F4" w:rsidRDefault="00946D6C" w:rsidP="002C64F4">
            <w:pPr>
              <w:jc w:val="center"/>
              <w:rPr>
                <w:rFonts w:ascii="Lato" w:hAnsi="Lato" w:cs="Microsoft Sans Serif"/>
                <w:b/>
                <w:bCs/>
                <w:sz w:val="20"/>
                <w:szCs w:val="20"/>
              </w:rPr>
            </w:pPr>
            <w:r w:rsidRPr="002C64F4">
              <w:rPr>
                <w:rFonts w:ascii="Lato" w:hAnsi="Lato" w:cs="Microsoft Sans Serif"/>
                <w:b/>
                <w:bCs/>
                <w:sz w:val="20"/>
                <w:szCs w:val="20"/>
              </w:rPr>
              <w:t>Qualification and Experience</w:t>
            </w:r>
          </w:p>
        </w:tc>
        <w:tc>
          <w:tcPr>
            <w:tcW w:w="8868" w:type="dxa"/>
          </w:tcPr>
          <w:p w14:paraId="7D18B294" w14:textId="77777777" w:rsidR="00946D6C" w:rsidRPr="002C64F4" w:rsidRDefault="00946D6C" w:rsidP="00B60EDC">
            <w:pPr>
              <w:autoSpaceDE w:val="0"/>
              <w:autoSpaceDN w:val="0"/>
              <w:adjustRightInd w:val="0"/>
              <w:rPr>
                <w:rFonts w:ascii="Lato" w:hAnsi="Lato" w:cs="Microsoft Sans Serif"/>
                <w:b/>
                <w:bCs/>
                <w:sz w:val="20"/>
                <w:szCs w:val="20"/>
              </w:rPr>
            </w:pPr>
            <w:r w:rsidRPr="002C64F4">
              <w:rPr>
                <w:rFonts w:ascii="Lato" w:hAnsi="Lato" w:cs="Microsoft Sans Serif"/>
                <w:b/>
                <w:bCs/>
                <w:sz w:val="20"/>
                <w:szCs w:val="20"/>
              </w:rPr>
              <w:t>APPLICATION REQUIREMENTS:</w:t>
            </w:r>
          </w:p>
          <w:p w14:paraId="511E53AF" w14:textId="77777777" w:rsidR="002C64F4" w:rsidRPr="002C64F4" w:rsidRDefault="002C64F4" w:rsidP="00B60EDC">
            <w:pPr>
              <w:autoSpaceDE w:val="0"/>
              <w:autoSpaceDN w:val="0"/>
              <w:adjustRightInd w:val="0"/>
              <w:rPr>
                <w:rFonts w:ascii="Lato" w:hAnsi="Lato" w:cs="Microsoft Sans Serif"/>
                <w:sz w:val="20"/>
                <w:szCs w:val="20"/>
              </w:rPr>
            </w:pPr>
          </w:p>
          <w:p w14:paraId="3787D65C" w14:textId="77777777" w:rsidR="00946D6C" w:rsidRPr="002C64F4" w:rsidRDefault="00946D6C" w:rsidP="00B60EDC">
            <w:pPr>
              <w:autoSpaceDE w:val="0"/>
              <w:autoSpaceDN w:val="0"/>
              <w:adjustRightInd w:val="0"/>
              <w:rPr>
                <w:rFonts w:ascii="Lato" w:hAnsi="Lato" w:cs="Microsoft Sans Serif"/>
                <w:sz w:val="20"/>
                <w:szCs w:val="20"/>
              </w:rPr>
            </w:pPr>
            <w:r w:rsidRPr="002C64F4">
              <w:rPr>
                <w:rFonts w:ascii="Lato" w:hAnsi="Lato" w:cs="Microsoft Sans Serif"/>
                <w:sz w:val="20"/>
                <w:szCs w:val="20"/>
              </w:rPr>
              <w:t>The following attributes are requirements for selecting the consultancy firm/individual.</w:t>
            </w:r>
          </w:p>
          <w:p w14:paraId="71374995" w14:textId="55AABFB2" w:rsidR="00946D6C" w:rsidRPr="002C64F4" w:rsidRDefault="00946D6C" w:rsidP="00B60EDC">
            <w:pPr>
              <w:pStyle w:val="NoSpacing"/>
              <w:numPr>
                <w:ilvl w:val="0"/>
                <w:numId w:val="1"/>
              </w:numPr>
              <w:rPr>
                <w:rFonts w:ascii="Lato" w:hAnsi="Lato" w:cs="Microsoft Sans Serif"/>
                <w:sz w:val="20"/>
                <w:szCs w:val="20"/>
              </w:rPr>
            </w:pPr>
            <w:r w:rsidRPr="002C64F4">
              <w:rPr>
                <w:rFonts w:ascii="Lato" w:hAnsi="Lato" w:cs="Microsoft Sans Serif"/>
                <w:sz w:val="20"/>
                <w:szCs w:val="20"/>
              </w:rPr>
              <w:t xml:space="preserve">Masters in Gender Studies with demonstrable experience in economic empowerment of women and gender equality. Alternatively, </w:t>
            </w:r>
            <w:r w:rsidR="00951265" w:rsidRPr="002C64F4">
              <w:rPr>
                <w:rFonts w:ascii="Lato" w:hAnsi="Lato" w:cs="Microsoft Sans Serif"/>
                <w:sz w:val="20"/>
                <w:szCs w:val="20"/>
              </w:rPr>
              <w:t>master’s in development studies</w:t>
            </w:r>
            <w:r w:rsidRPr="002C64F4">
              <w:rPr>
                <w:rFonts w:ascii="Lato" w:hAnsi="Lato" w:cs="Microsoft Sans Serif"/>
                <w:sz w:val="20"/>
                <w:szCs w:val="20"/>
              </w:rPr>
              <w:t xml:space="preserve">, social sciences with statistics and economics background will also be accepted. A team with a combination of at least </w:t>
            </w:r>
            <w:proofErr w:type="gramStart"/>
            <w:r w:rsidRPr="002C64F4">
              <w:rPr>
                <w:rFonts w:ascii="Lato" w:hAnsi="Lato" w:cs="Microsoft Sans Serif"/>
                <w:sz w:val="20"/>
                <w:szCs w:val="20"/>
              </w:rPr>
              <w:t>two of the</w:t>
            </w:r>
            <w:proofErr w:type="gramEnd"/>
            <w:r w:rsidRPr="002C64F4">
              <w:rPr>
                <w:rFonts w:ascii="Lato" w:hAnsi="Lato" w:cs="Microsoft Sans Serif"/>
                <w:sz w:val="20"/>
                <w:szCs w:val="20"/>
              </w:rPr>
              <w:t xml:space="preserve"> fields will have an added advantage.</w:t>
            </w:r>
          </w:p>
          <w:p w14:paraId="710EC1E0" w14:textId="1500E69D" w:rsidR="00946D6C" w:rsidRPr="002C64F4" w:rsidRDefault="00946D6C" w:rsidP="00B60EDC">
            <w:pPr>
              <w:pStyle w:val="NoSpacing"/>
              <w:numPr>
                <w:ilvl w:val="0"/>
                <w:numId w:val="1"/>
              </w:numPr>
              <w:rPr>
                <w:rFonts w:ascii="Lato" w:hAnsi="Lato" w:cs="Microsoft Sans Serif"/>
                <w:sz w:val="20"/>
                <w:szCs w:val="20"/>
              </w:rPr>
            </w:pPr>
            <w:r w:rsidRPr="002C64F4">
              <w:rPr>
                <w:rFonts w:ascii="Lato" w:hAnsi="Lato" w:cs="Microsoft Sans Serif"/>
                <w:sz w:val="20"/>
                <w:szCs w:val="20"/>
              </w:rPr>
              <w:t xml:space="preserve">Demonstrable experience </w:t>
            </w:r>
            <w:proofErr w:type="gramStart"/>
            <w:r w:rsidRPr="002C64F4">
              <w:rPr>
                <w:rFonts w:ascii="Lato" w:hAnsi="Lato" w:cs="Microsoft Sans Serif"/>
                <w:sz w:val="20"/>
                <w:szCs w:val="20"/>
              </w:rPr>
              <w:t>in</w:t>
            </w:r>
            <w:proofErr w:type="gramEnd"/>
            <w:r w:rsidRPr="002C64F4">
              <w:rPr>
                <w:rFonts w:ascii="Lato" w:hAnsi="Lato" w:cs="Microsoft Sans Serif"/>
                <w:sz w:val="20"/>
                <w:szCs w:val="20"/>
              </w:rPr>
              <w:t xml:space="preserve"> working with children preferably in conflict prone countries such as Somali</w:t>
            </w:r>
            <w:r w:rsidR="00CE0519">
              <w:rPr>
                <w:rFonts w:ascii="Lato" w:hAnsi="Lato" w:cs="Microsoft Sans Serif"/>
                <w:sz w:val="20"/>
                <w:szCs w:val="20"/>
              </w:rPr>
              <w:t>land</w:t>
            </w:r>
            <w:r w:rsidRPr="002C64F4">
              <w:rPr>
                <w:rFonts w:ascii="Lato" w:hAnsi="Lato" w:cs="Microsoft Sans Serif"/>
                <w:sz w:val="20"/>
                <w:szCs w:val="20"/>
              </w:rPr>
              <w:t>.</w:t>
            </w:r>
          </w:p>
          <w:p w14:paraId="5E30AC2E" w14:textId="77777777" w:rsidR="00946D6C" w:rsidRPr="002C64F4" w:rsidRDefault="00946D6C" w:rsidP="00B60EDC">
            <w:pPr>
              <w:pStyle w:val="NoSpacing"/>
              <w:numPr>
                <w:ilvl w:val="0"/>
                <w:numId w:val="1"/>
              </w:numPr>
              <w:rPr>
                <w:rFonts w:ascii="Lato" w:hAnsi="Lato" w:cs="Microsoft Sans Serif"/>
                <w:sz w:val="20"/>
                <w:szCs w:val="20"/>
              </w:rPr>
            </w:pPr>
            <w:r w:rsidRPr="002C64F4">
              <w:rPr>
                <w:rFonts w:ascii="Lato" w:hAnsi="Lato" w:cs="Microsoft Sans Serif"/>
                <w:sz w:val="20"/>
                <w:szCs w:val="20"/>
              </w:rPr>
              <w:t>Demonstrate advanced capacity in data analysis preferably regression and econometric analyses</w:t>
            </w:r>
          </w:p>
          <w:p w14:paraId="0C4A39A8" w14:textId="77777777" w:rsidR="00946D6C" w:rsidRPr="002C64F4" w:rsidRDefault="00946D6C" w:rsidP="00B60EDC">
            <w:pPr>
              <w:pStyle w:val="NoSpacing"/>
              <w:numPr>
                <w:ilvl w:val="0"/>
                <w:numId w:val="1"/>
              </w:numPr>
              <w:rPr>
                <w:rFonts w:ascii="Lato" w:hAnsi="Lato" w:cs="Microsoft Sans Serif"/>
                <w:sz w:val="20"/>
                <w:szCs w:val="20"/>
              </w:rPr>
            </w:pPr>
            <w:r w:rsidRPr="002C64F4">
              <w:rPr>
                <w:rFonts w:ascii="Lato" w:hAnsi="Lato" w:cs="Microsoft Sans Serif"/>
                <w:sz w:val="20"/>
                <w:szCs w:val="20"/>
              </w:rPr>
              <w:t>Considerable record of accomplishment and proven experience in quantitative and qualitative methods of data analysis and management.</w:t>
            </w:r>
          </w:p>
          <w:p w14:paraId="16928673" w14:textId="77777777" w:rsidR="00946D6C" w:rsidRPr="002C64F4" w:rsidRDefault="00946D6C" w:rsidP="00B60EDC">
            <w:pPr>
              <w:pStyle w:val="NoSpacing"/>
              <w:numPr>
                <w:ilvl w:val="0"/>
                <w:numId w:val="1"/>
              </w:numPr>
              <w:rPr>
                <w:rFonts w:ascii="Lato" w:hAnsi="Lato" w:cs="Microsoft Sans Serif"/>
                <w:sz w:val="20"/>
                <w:szCs w:val="20"/>
              </w:rPr>
            </w:pPr>
            <w:r w:rsidRPr="002C64F4">
              <w:rPr>
                <w:rFonts w:ascii="Lato" w:hAnsi="Lato" w:cs="Microsoft Sans Serif"/>
                <w:sz w:val="20"/>
                <w:szCs w:val="20"/>
              </w:rPr>
              <w:t xml:space="preserve">Previous consultancy experience on unconditional cash transfer response projects. </w:t>
            </w:r>
          </w:p>
          <w:p w14:paraId="0E3CA7E5" w14:textId="1CA5283C" w:rsidR="00946D6C" w:rsidRPr="002C64F4" w:rsidRDefault="00946D6C" w:rsidP="00B60EDC">
            <w:pPr>
              <w:pStyle w:val="NoSpacing"/>
              <w:numPr>
                <w:ilvl w:val="0"/>
                <w:numId w:val="1"/>
              </w:numPr>
              <w:rPr>
                <w:rFonts w:ascii="Lato" w:hAnsi="Lato" w:cs="Microsoft Sans Serif"/>
                <w:sz w:val="20"/>
                <w:szCs w:val="20"/>
              </w:rPr>
            </w:pPr>
            <w:r w:rsidRPr="002C64F4">
              <w:rPr>
                <w:rFonts w:ascii="Lato" w:hAnsi="Lato" w:cs="Microsoft Sans Serif"/>
                <w:sz w:val="20"/>
                <w:szCs w:val="20"/>
              </w:rPr>
              <w:t>Sufficient local presence in Somali</w:t>
            </w:r>
            <w:r w:rsidR="00CE0519">
              <w:rPr>
                <w:rFonts w:ascii="Lato" w:hAnsi="Lato" w:cs="Microsoft Sans Serif"/>
                <w:sz w:val="20"/>
                <w:szCs w:val="20"/>
              </w:rPr>
              <w:t>land</w:t>
            </w:r>
            <w:r w:rsidRPr="002C64F4">
              <w:rPr>
                <w:rFonts w:ascii="Lato" w:hAnsi="Lato" w:cs="Microsoft Sans Serif"/>
                <w:sz w:val="20"/>
                <w:szCs w:val="20"/>
              </w:rPr>
              <w:t xml:space="preserve"> with no access limitations in moving from region to another. The consultant is required to demonstrate a well-built survey team that has experience in collecting quantitative and qualitative data. Either the lead consultant or co-consultant is expected to speak in Somali. </w:t>
            </w:r>
          </w:p>
          <w:p w14:paraId="161CC1DB" w14:textId="77777777" w:rsidR="002C64F4" w:rsidRDefault="00946D6C" w:rsidP="00B60EDC">
            <w:pPr>
              <w:pStyle w:val="NoSpacing"/>
              <w:numPr>
                <w:ilvl w:val="0"/>
                <w:numId w:val="1"/>
              </w:numPr>
              <w:rPr>
                <w:rFonts w:ascii="Lato" w:hAnsi="Lato" w:cs="Microsoft Sans Serif"/>
                <w:sz w:val="20"/>
                <w:szCs w:val="20"/>
              </w:rPr>
            </w:pPr>
            <w:r w:rsidRPr="002C64F4">
              <w:rPr>
                <w:rFonts w:ascii="Lato" w:hAnsi="Lato" w:cs="Microsoft Sans Serif"/>
                <w:sz w:val="20"/>
                <w:szCs w:val="20"/>
              </w:rPr>
              <w:t>The team members are expected to meet the terms and work conditions stipulated in their contract including Save the Children child safeguarding policy.</w:t>
            </w:r>
          </w:p>
          <w:p w14:paraId="0712BE63" w14:textId="3554ED34" w:rsidR="00946D6C" w:rsidRPr="002C64F4" w:rsidRDefault="00946D6C" w:rsidP="00B60EDC">
            <w:pPr>
              <w:pStyle w:val="NoSpacing"/>
              <w:numPr>
                <w:ilvl w:val="0"/>
                <w:numId w:val="1"/>
              </w:numPr>
              <w:rPr>
                <w:rFonts w:ascii="Lato" w:hAnsi="Lato" w:cs="Microsoft Sans Serif"/>
                <w:sz w:val="20"/>
                <w:szCs w:val="20"/>
              </w:rPr>
            </w:pPr>
            <w:r w:rsidRPr="002C64F4">
              <w:rPr>
                <w:rFonts w:ascii="Lato" w:hAnsi="Lato" w:cs="Microsoft Sans Serif"/>
                <w:sz w:val="20"/>
                <w:szCs w:val="20"/>
              </w:rPr>
              <w:t>Profound experience and technical knowledge in gender equality and women’s empowerment</w:t>
            </w:r>
          </w:p>
        </w:tc>
      </w:tr>
      <w:tr w:rsidR="00946D6C" w:rsidRPr="002C64F4" w14:paraId="7F42ABF3" w14:textId="77777777" w:rsidTr="00D24BF4">
        <w:trPr>
          <w:trHeight w:val="392"/>
        </w:trPr>
        <w:tc>
          <w:tcPr>
            <w:tcW w:w="448" w:type="dxa"/>
          </w:tcPr>
          <w:p w14:paraId="30ED4E2A" w14:textId="77777777" w:rsidR="00946D6C" w:rsidRPr="002C64F4" w:rsidRDefault="00946D6C" w:rsidP="00B60EDC">
            <w:pPr>
              <w:rPr>
                <w:rFonts w:ascii="Lato" w:hAnsi="Lato" w:cs="Microsoft Sans Serif"/>
                <w:sz w:val="20"/>
                <w:szCs w:val="20"/>
              </w:rPr>
            </w:pPr>
            <w:r w:rsidRPr="002C64F4">
              <w:rPr>
                <w:rFonts w:ascii="Lato" w:hAnsi="Lato" w:cs="Microsoft Sans Serif"/>
                <w:sz w:val="20"/>
                <w:szCs w:val="20"/>
              </w:rPr>
              <w:t>10</w:t>
            </w:r>
          </w:p>
        </w:tc>
        <w:tc>
          <w:tcPr>
            <w:tcW w:w="1648" w:type="dxa"/>
          </w:tcPr>
          <w:p w14:paraId="1ADC62F9" w14:textId="77777777" w:rsidR="00946D6C" w:rsidRPr="002C64F4" w:rsidRDefault="00946D6C" w:rsidP="00B60EDC">
            <w:pPr>
              <w:rPr>
                <w:rFonts w:ascii="Lato" w:hAnsi="Lato" w:cs="Microsoft Sans Serif"/>
                <w:b/>
                <w:bCs/>
                <w:sz w:val="20"/>
                <w:szCs w:val="20"/>
              </w:rPr>
            </w:pPr>
            <w:r w:rsidRPr="002C64F4">
              <w:rPr>
                <w:rFonts w:ascii="Lato" w:hAnsi="Lato" w:cs="Microsoft Sans Serif"/>
                <w:b/>
                <w:bCs/>
                <w:sz w:val="20"/>
                <w:szCs w:val="20"/>
              </w:rPr>
              <w:t>Application Procedure</w:t>
            </w:r>
          </w:p>
        </w:tc>
        <w:tc>
          <w:tcPr>
            <w:tcW w:w="8868" w:type="dxa"/>
          </w:tcPr>
          <w:p w14:paraId="13CDA966" w14:textId="1CD32CBD" w:rsidR="00946D6C" w:rsidRPr="002C64F4" w:rsidRDefault="00946D6C" w:rsidP="00B60EDC">
            <w:pPr>
              <w:shd w:val="clear" w:color="auto" w:fill="FFFFFF"/>
              <w:jc w:val="both"/>
              <w:rPr>
                <w:rFonts w:ascii="Lato" w:hAnsi="Lato"/>
                <w:sz w:val="20"/>
                <w:szCs w:val="20"/>
              </w:rPr>
            </w:pPr>
            <w:r w:rsidRPr="002C64F4">
              <w:rPr>
                <w:rFonts w:ascii="Lato" w:hAnsi="Lato"/>
                <w:sz w:val="20"/>
                <w:szCs w:val="20"/>
              </w:rPr>
              <w:t>Firms</w:t>
            </w:r>
            <w:r w:rsidR="00FA54EA" w:rsidRPr="002C64F4">
              <w:rPr>
                <w:rFonts w:ascii="Lato" w:hAnsi="Lato"/>
                <w:sz w:val="20"/>
                <w:szCs w:val="20"/>
              </w:rPr>
              <w:t>/individuals</w:t>
            </w:r>
            <w:r w:rsidRPr="002C64F4">
              <w:rPr>
                <w:rFonts w:ascii="Lato" w:hAnsi="Lato"/>
                <w:sz w:val="20"/>
                <w:szCs w:val="20"/>
              </w:rPr>
              <w:t xml:space="preserve"> interested in this evaluation are expected to provide the following documentation:</w:t>
            </w:r>
          </w:p>
          <w:p w14:paraId="53E877B5" w14:textId="77777777" w:rsidR="00946D6C" w:rsidRPr="002C64F4" w:rsidRDefault="00946D6C" w:rsidP="00B60EDC">
            <w:pPr>
              <w:numPr>
                <w:ilvl w:val="0"/>
                <w:numId w:val="2"/>
              </w:numPr>
              <w:tabs>
                <w:tab w:val="left" w:pos="360"/>
              </w:tabs>
              <w:spacing w:line="276" w:lineRule="auto"/>
              <w:jc w:val="both"/>
              <w:rPr>
                <w:rFonts w:ascii="Lato" w:hAnsi="Lato"/>
                <w:sz w:val="20"/>
                <w:szCs w:val="20"/>
              </w:rPr>
            </w:pPr>
            <w:r w:rsidRPr="002C64F4">
              <w:rPr>
                <w:rFonts w:ascii="Lato" w:hAnsi="Lato"/>
                <w:sz w:val="20"/>
                <w:szCs w:val="20"/>
              </w:rPr>
              <w:t>Technical proposal aligned with ToR, presenting the background, objectives, research questions, study design, study area, proposed sampling techniques and tools, and timeline.  </w:t>
            </w:r>
          </w:p>
          <w:p w14:paraId="184549CD" w14:textId="77777777" w:rsidR="00946D6C" w:rsidRPr="002C64F4" w:rsidRDefault="00946D6C" w:rsidP="00B60EDC">
            <w:pPr>
              <w:numPr>
                <w:ilvl w:val="0"/>
                <w:numId w:val="2"/>
              </w:numPr>
              <w:tabs>
                <w:tab w:val="left" w:pos="360"/>
              </w:tabs>
              <w:spacing w:line="276" w:lineRule="auto"/>
              <w:jc w:val="both"/>
              <w:rPr>
                <w:rFonts w:ascii="Lato" w:hAnsi="Lato"/>
                <w:sz w:val="20"/>
                <w:szCs w:val="20"/>
              </w:rPr>
            </w:pPr>
            <w:r w:rsidRPr="002C64F4">
              <w:rPr>
                <w:rFonts w:ascii="Lato" w:hAnsi="Lato"/>
                <w:sz w:val="20"/>
                <w:szCs w:val="20"/>
              </w:rPr>
              <w:t>Separate financial proposal: Depicting names and number of staff time, daily rates, number of days, roles and responsibilities in the study.  </w:t>
            </w:r>
          </w:p>
          <w:p w14:paraId="352CF84B" w14:textId="77777777" w:rsidR="00946D6C" w:rsidRPr="002C64F4" w:rsidRDefault="00946D6C" w:rsidP="00B60EDC">
            <w:pPr>
              <w:pStyle w:val="ListParagraph"/>
              <w:numPr>
                <w:ilvl w:val="0"/>
                <w:numId w:val="2"/>
              </w:numPr>
              <w:spacing w:after="200" w:line="276" w:lineRule="auto"/>
              <w:jc w:val="both"/>
              <w:rPr>
                <w:rFonts w:ascii="Lato" w:hAnsi="Lato"/>
                <w:sz w:val="20"/>
                <w:szCs w:val="20"/>
              </w:rPr>
            </w:pPr>
            <w:r w:rsidRPr="002C64F4">
              <w:rPr>
                <w:rFonts w:ascii="Lato" w:hAnsi="Lato"/>
                <w:sz w:val="20"/>
                <w:szCs w:val="20"/>
              </w:rPr>
              <w:t>The profile of the staff involved in the study and experience including CVs of research team members, examples of similar research reports written by the consultant, contact details for further information regarding proposal submission, etc. </w:t>
            </w:r>
          </w:p>
          <w:p w14:paraId="193E1F47" w14:textId="77777777" w:rsidR="00946D6C" w:rsidRPr="002C64F4" w:rsidRDefault="00946D6C" w:rsidP="00B60EDC">
            <w:pPr>
              <w:autoSpaceDE w:val="0"/>
              <w:autoSpaceDN w:val="0"/>
              <w:adjustRightInd w:val="0"/>
              <w:rPr>
                <w:rFonts w:ascii="Lato" w:hAnsi="Lato" w:cs="Microsoft Sans Serif"/>
                <w:sz w:val="20"/>
                <w:szCs w:val="20"/>
              </w:rPr>
            </w:pPr>
            <w:r w:rsidRPr="002C64F4">
              <w:rPr>
                <w:rFonts w:ascii="Lato" w:hAnsi="Lato"/>
                <w:sz w:val="20"/>
                <w:szCs w:val="20"/>
              </w:rPr>
              <w:t xml:space="preserve">References – at least two credible and traceable referees   </w:t>
            </w:r>
          </w:p>
        </w:tc>
      </w:tr>
      <w:tr w:rsidR="00946D6C" w:rsidRPr="002C64F4" w14:paraId="7DCA994C" w14:textId="77777777" w:rsidTr="00D24BF4">
        <w:trPr>
          <w:trHeight w:val="392"/>
        </w:trPr>
        <w:tc>
          <w:tcPr>
            <w:tcW w:w="448" w:type="dxa"/>
          </w:tcPr>
          <w:p w14:paraId="3BCB7C38" w14:textId="77777777" w:rsidR="00946D6C" w:rsidRPr="002C64F4" w:rsidRDefault="00946D6C" w:rsidP="00B60EDC">
            <w:pPr>
              <w:rPr>
                <w:rFonts w:ascii="Lato" w:hAnsi="Lato" w:cs="Microsoft Sans Serif"/>
                <w:sz w:val="20"/>
                <w:szCs w:val="20"/>
              </w:rPr>
            </w:pPr>
            <w:r w:rsidRPr="002C64F4">
              <w:rPr>
                <w:rFonts w:ascii="Lato" w:hAnsi="Lato" w:cs="Microsoft Sans Serif"/>
                <w:sz w:val="20"/>
                <w:szCs w:val="20"/>
              </w:rPr>
              <w:t>11</w:t>
            </w:r>
          </w:p>
        </w:tc>
        <w:tc>
          <w:tcPr>
            <w:tcW w:w="1648" w:type="dxa"/>
          </w:tcPr>
          <w:p w14:paraId="08693C66" w14:textId="77777777" w:rsidR="00946D6C" w:rsidRPr="002C64F4" w:rsidRDefault="00946D6C" w:rsidP="00B60EDC">
            <w:pPr>
              <w:rPr>
                <w:rFonts w:ascii="Lato" w:hAnsi="Lato" w:cs="Microsoft Sans Serif"/>
                <w:b/>
                <w:bCs/>
                <w:sz w:val="20"/>
                <w:szCs w:val="20"/>
              </w:rPr>
            </w:pPr>
            <w:r w:rsidRPr="002C64F4">
              <w:rPr>
                <w:rFonts w:ascii="Lato" w:hAnsi="Lato" w:cs="Microsoft Sans Serif"/>
                <w:b/>
                <w:bCs/>
                <w:sz w:val="20"/>
                <w:szCs w:val="20"/>
              </w:rPr>
              <w:t>Award Criteria</w:t>
            </w:r>
          </w:p>
        </w:tc>
        <w:tc>
          <w:tcPr>
            <w:tcW w:w="8868" w:type="dxa"/>
          </w:tcPr>
          <w:tbl>
            <w:tblPr>
              <w:tblStyle w:val="TableGrid"/>
              <w:tblW w:w="8592" w:type="dxa"/>
              <w:tblLook w:val="04A0" w:firstRow="1" w:lastRow="0" w:firstColumn="1" w:lastColumn="0" w:noHBand="0" w:noVBand="1"/>
            </w:tblPr>
            <w:tblGrid>
              <w:gridCol w:w="475"/>
              <w:gridCol w:w="6563"/>
              <w:gridCol w:w="1554"/>
            </w:tblGrid>
            <w:tr w:rsidR="00993F9B" w:rsidRPr="002C64F4" w14:paraId="5CE7FC2C" w14:textId="77777777" w:rsidTr="00D24BF4">
              <w:trPr>
                <w:trHeight w:val="142"/>
              </w:trPr>
              <w:tc>
                <w:tcPr>
                  <w:tcW w:w="475" w:type="dxa"/>
                </w:tcPr>
                <w:p w14:paraId="483ED68B" w14:textId="77777777" w:rsidR="00946D6C" w:rsidRPr="002C64F4" w:rsidRDefault="00946D6C" w:rsidP="00B60EDC">
                  <w:pPr>
                    <w:rPr>
                      <w:rFonts w:ascii="Lato" w:hAnsi="Lato"/>
                      <w:b/>
                      <w:bCs/>
                      <w:sz w:val="20"/>
                      <w:szCs w:val="20"/>
                    </w:rPr>
                  </w:pPr>
                  <w:r w:rsidRPr="002C64F4">
                    <w:rPr>
                      <w:rFonts w:ascii="Lato" w:hAnsi="Lato"/>
                      <w:b/>
                      <w:bCs/>
                      <w:sz w:val="20"/>
                      <w:szCs w:val="20"/>
                    </w:rPr>
                    <w:t>SN</w:t>
                  </w:r>
                </w:p>
              </w:tc>
              <w:tc>
                <w:tcPr>
                  <w:tcW w:w="6563" w:type="dxa"/>
                </w:tcPr>
                <w:p w14:paraId="33572E91" w14:textId="77777777" w:rsidR="00D24BF4" w:rsidRPr="00D24BF4" w:rsidRDefault="00D24BF4" w:rsidP="00D24BF4">
                  <w:pPr>
                    <w:rPr>
                      <w:rFonts w:ascii="Lato" w:hAnsi="Lato"/>
                      <w:b/>
                      <w:bCs/>
                      <w:sz w:val="20"/>
                      <w:szCs w:val="20"/>
                    </w:rPr>
                  </w:pPr>
                  <w:r w:rsidRPr="00D24BF4">
                    <w:rPr>
                      <w:rFonts w:ascii="Lato" w:hAnsi="Lato"/>
                      <w:b/>
                      <w:bCs/>
                      <w:sz w:val="20"/>
                      <w:szCs w:val="20"/>
                    </w:rPr>
                    <w:t>11</w:t>
                  </w:r>
                  <w:r w:rsidRPr="00D24BF4">
                    <w:rPr>
                      <w:rFonts w:ascii="Lato" w:hAnsi="Lato"/>
                      <w:b/>
                      <w:bCs/>
                      <w:sz w:val="20"/>
                      <w:szCs w:val="20"/>
                    </w:rPr>
                    <w:tab/>
                    <w:t>EVALUATION CRITERIA</w:t>
                  </w:r>
                </w:p>
                <w:p w14:paraId="2DB962E5" w14:textId="5A591A25" w:rsidR="00946D6C" w:rsidRPr="002C64F4" w:rsidRDefault="00D24BF4" w:rsidP="00D24BF4">
                  <w:pPr>
                    <w:rPr>
                      <w:rFonts w:ascii="Lato" w:hAnsi="Lato"/>
                      <w:b/>
                      <w:bCs/>
                      <w:sz w:val="20"/>
                      <w:szCs w:val="20"/>
                    </w:rPr>
                  </w:pPr>
                  <w:r w:rsidRPr="00D24BF4">
                    <w:rPr>
                      <w:rFonts w:ascii="Lato" w:hAnsi="Lato"/>
                      <w:b/>
                      <w:bCs/>
                      <w:sz w:val="20"/>
                      <w:szCs w:val="20"/>
                    </w:rPr>
                    <w:t xml:space="preserve">The proposals submitted by </w:t>
                  </w:r>
                  <w:r>
                    <w:rPr>
                      <w:rFonts w:ascii="Lato" w:hAnsi="Lato"/>
                      <w:b/>
                      <w:bCs/>
                      <w:sz w:val="20"/>
                      <w:szCs w:val="20"/>
                    </w:rPr>
                    <w:t xml:space="preserve">interested applicants </w:t>
                  </w:r>
                  <w:r w:rsidRPr="00D24BF4">
                    <w:rPr>
                      <w:rFonts w:ascii="Lato" w:hAnsi="Lato"/>
                      <w:b/>
                      <w:bCs/>
                      <w:sz w:val="20"/>
                      <w:szCs w:val="20"/>
                    </w:rPr>
                    <w:t>will be evaluated based on the following criteria:</w:t>
                  </w:r>
                </w:p>
              </w:tc>
              <w:tc>
                <w:tcPr>
                  <w:tcW w:w="1554" w:type="dxa"/>
                </w:tcPr>
                <w:p w14:paraId="3C13C136" w14:textId="77777777" w:rsidR="00946D6C" w:rsidRPr="002C64F4" w:rsidRDefault="00946D6C" w:rsidP="00B60EDC">
                  <w:pPr>
                    <w:rPr>
                      <w:rFonts w:ascii="Lato" w:hAnsi="Lato"/>
                      <w:b/>
                      <w:bCs/>
                      <w:sz w:val="20"/>
                      <w:szCs w:val="20"/>
                    </w:rPr>
                  </w:pPr>
                  <w:r w:rsidRPr="002C64F4">
                    <w:rPr>
                      <w:rFonts w:ascii="Lato" w:hAnsi="Lato"/>
                      <w:b/>
                      <w:bCs/>
                      <w:sz w:val="20"/>
                      <w:szCs w:val="20"/>
                    </w:rPr>
                    <w:t>Score</w:t>
                  </w:r>
                </w:p>
              </w:tc>
            </w:tr>
            <w:tr w:rsidR="00993F9B" w:rsidRPr="002C64F4" w14:paraId="50CE4025" w14:textId="77777777" w:rsidTr="00D24BF4">
              <w:trPr>
                <w:trHeight w:val="219"/>
              </w:trPr>
              <w:tc>
                <w:tcPr>
                  <w:tcW w:w="475" w:type="dxa"/>
                </w:tcPr>
                <w:p w14:paraId="4AC20FBB" w14:textId="1737051F" w:rsidR="00946D6C" w:rsidRPr="002C64F4" w:rsidRDefault="00946D6C" w:rsidP="00B60EDC">
                  <w:pPr>
                    <w:rPr>
                      <w:rFonts w:ascii="Lato" w:hAnsi="Lato"/>
                      <w:sz w:val="20"/>
                      <w:szCs w:val="20"/>
                    </w:rPr>
                  </w:pPr>
                </w:p>
              </w:tc>
              <w:tc>
                <w:tcPr>
                  <w:tcW w:w="6563" w:type="dxa"/>
                </w:tcPr>
                <w:p w14:paraId="2A4AF7CF" w14:textId="254BCE4F" w:rsidR="00946D6C" w:rsidRPr="00D24BF4" w:rsidRDefault="00946D6C" w:rsidP="00D24BF4">
                  <w:pPr>
                    <w:ind w:left="284" w:right="582"/>
                    <w:jc w:val="both"/>
                    <w:rPr>
                      <w:rFonts w:ascii="Lato" w:hAnsi="Lato" w:cs="Calibri"/>
                      <w:b/>
                      <w:bCs/>
                      <w:color w:val="000000" w:themeColor="text1"/>
                      <w:sz w:val="20"/>
                      <w:szCs w:val="20"/>
                    </w:rPr>
                  </w:pPr>
                  <w:r w:rsidRPr="002C64F4">
                    <w:rPr>
                      <w:rFonts w:ascii="Lato" w:hAnsi="Lato" w:cs="Calibri"/>
                      <w:b/>
                      <w:bCs/>
                      <w:color w:val="000000" w:themeColor="text1"/>
                      <w:sz w:val="20"/>
                      <w:szCs w:val="20"/>
                    </w:rPr>
                    <w:t>Essential Criteria:</w:t>
                  </w:r>
                </w:p>
              </w:tc>
              <w:tc>
                <w:tcPr>
                  <w:tcW w:w="1554" w:type="dxa"/>
                </w:tcPr>
                <w:p w14:paraId="19118955" w14:textId="77777777" w:rsidR="00946D6C" w:rsidRPr="00D24BF4" w:rsidRDefault="00946D6C" w:rsidP="00B60EDC">
                  <w:pPr>
                    <w:rPr>
                      <w:rFonts w:ascii="Lato" w:hAnsi="Lato"/>
                      <w:b/>
                      <w:bCs/>
                      <w:sz w:val="20"/>
                      <w:szCs w:val="20"/>
                    </w:rPr>
                  </w:pPr>
                  <w:r w:rsidRPr="00D24BF4">
                    <w:rPr>
                      <w:rFonts w:ascii="Lato" w:hAnsi="Lato"/>
                      <w:b/>
                      <w:bCs/>
                      <w:sz w:val="20"/>
                      <w:szCs w:val="20"/>
                    </w:rPr>
                    <w:t>Pass/ Fail</w:t>
                  </w:r>
                </w:p>
              </w:tc>
            </w:tr>
            <w:tr w:rsidR="00D24BF4" w:rsidRPr="002C64F4" w14:paraId="0ACFECD0" w14:textId="77777777" w:rsidTr="008F6153">
              <w:trPr>
                <w:trHeight w:val="219"/>
              </w:trPr>
              <w:tc>
                <w:tcPr>
                  <w:tcW w:w="475" w:type="dxa"/>
                </w:tcPr>
                <w:p w14:paraId="1819D0BE" w14:textId="79A28087" w:rsidR="00D24BF4" w:rsidRPr="002A4132" w:rsidRDefault="00D24BF4" w:rsidP="00D24BF4">
                  <w:pPr>
                    <w:rPr>
                      <w:rFonts w:ascii="Lato" w:hAnsi="Lato"/>
                      <w:sz w:val="20"/>
                      <w:szCs w:val="20"/>
                    </w:rPr>
                  </w:pPr>
                  <w:r w:rsidRPr="002A4132">
                    <w:rPr>
                      <w:rFonts w:ascii="Lato" w:hAnsi="Lato"/>
                      <w:sz w:val="20"/>
                      <w:szCs w:val="20"/>
                    </w:rPr>
                    <w:t>1</w:t>
                  </w:r>
                </w:p>
              </w:tc>
              <w:tc>
                <w:tcPr>
                  <w:tcW w:w="6563" w:type="dxa"/>
                </w:tcPr>
                <w:p w14:paraId="254B663F" w14:textId="77777777" w:rsidR="00D24BF4" w:rsidRPr="002A4132" w:rsidRDefault="00D24BF4" w:rsidP="00D24BF4">
                  <w:pPr>
                    <w:jc w:val="both"/>
                    <w:rPr>
                      <w:rFonts w:ascii="Lato" w:hAnsi="Lato" w:cs="Arial"/>
                      <w:bCs/>
                      <w:color w:val="000000" w:themeColor="text1"/>
                      <w:sz w:val="20"/>
                      <w:szCs w:val="20"/>
                    </w:rPr>
                  </w:pPr>
                  <w:r w:rsidRPr="002A4132">
                    <w:rPr>
                      <w:rFonts w:ascii="Lato" w:hAnsi="Lato" w:cs="Arial"/>
                      <w:bCs/>
                      <w:color w:val="000000" w:themeColor="text1"/>
                      <w:sz w:val="20"/>
                      <w:szCs w:val="20"/>
                    </w:rPr>
                    <w:t>The Bidder and its staff agree and Sign to comply with SCI policies embedded below at this ITB. The Bidder is to download below listed items, read, understand and sign off appropriate section in below.</w:t>
                  </w:r>
                </w:p>
                <w:p w14:paraId="589E3522" w14:textId="77777777" w:rsidR="00D24BF4" w:rsidRPr="002A4132" w:rsidRDefault="00D24BF4" w:rsidP="00D24BF4">
                  <w:pPr>
                    <w:jc w:val="both"/>
                    <w:rPr>
                      <w:rFonts w:ascii="Lato" w:hAnsi="Lato" w:cs="Arial"/>
                      <w:bCs/>
                      <w:color w:val="000000" w:themeColor="text1"/>
                      <w:sz w:val="20"/>
                      <w:szCs w:val="20"/>
                    </w:rPr>
                  </w:pPr>
                  <w:r w:rsidRPr="002A4132">
                    <w:rPr>
                      <w:rFonts w:ascii="Lato" w:hAnsi="Lato" w:cs="Arial"/>
                      <w:bCs/>
                      <w:color w:val="000000" w:themeColor="text1"/>
                      <w:sz w:val="20"/>
                      <w:szCs w:val="20"/>
                    </w:rPr>
                    <w:t>a) Terms &amp; Conditions of Bidding</w:t>
                  </w:r>
                </w:p>
                <w:p w14:paraId="3169B768" w14:textId="71D01685" w:rsidR="00D24BF4" w:rsidRPr="002A4132" w:rsidRDefault="00D24BF4" w:rsidP="00D24BF4">
                  <w:pPr>
                    <w:jc w:val="both"/>
                    <w:rPr>
                      <w:rFonts w:ascii="Lato" w:hAnsi="Lato" w:cs="Arial"/>
                      <w:bCs/>
                      <w:color w:val="000000" w:themeColor="text1"/>
                      <w:sz w:val="20"/>
                      <w:szCs w:val="20"/>
                    </w:rPr>
                  </w:pPr>
                  <w:r w:rsidRPr="002A4132">
                    <w:rPr>
                      <w:rFonts w:ascii="Lato" w:hAnsi="Lato" w:cs="Arial"/>
                      <w:bCs/>
                      <w:color w:val="000000" w:themeColor="text1"/>
                      <w:sz w:val="20"/>
                      <w:szCs w:val="20"/>
                    </w:rPr>
                    <w:t>b) Supplier Sustainability Policy and the included mandatory policies</w:t>
                  </w:r>
                </w:p>
              </w:tc>
              <w:tc>
                <w:tcPr>
                  <w:tcW w:w="1554" w:type="dxa"/>
                  <w:vAlign w:val="center"/>
                </w:tcPr>
                <w:p w14:paraId="3FADD4F7" w14:textId="00FC8A54" w:rsidR="00D24BF4" w:rsidRPr="002A4132" w:rsidRDefault="00D24BF4" w:rsidP="00D24BF4">
                  <w:pPr>
                    <w:rPr>
                      <w:rFonts w:ascii="Lato" w:hAnsi="Lato"/>
                      <w:sz w:val="20"/>
                      <w:szCs w:val="20"/>
                    </w:rPr>
                  </w:pPr>
                  <w:r w:rsidRPr="002A4132">
                    <w:rPr>
                      <w:rFonts w:ascii="Lato" w:hAnsi="Lato" w:cs="Arial"/>
                      <w:b/>
                      <w:color w:val="000000" w:themeColor="text1"/>
                      <w:sz w:val="20"/>
                      <w:szCs w:val="20"/>
                    </w:rPr>
                    <w:t>Pass/Fail</w:t>
                  </w:r>
                </w:p>
              </w:tc>
            </w:tr>
            <w:tr w:rsidR="00D24BF4" w:rsidRPr="002C64F4" w14:paraId="4305D09E" w14:textId="77777777" w:rsidTr="008F6153">
              <w:trPr>
                <w:trHeight w:val="219"/>
              </w:trPr>
              <w:tc>
                <w:tcPr>
                  <w:tcW w:w="475" w:type="dxa"/>
                </w:tcPr>
                <w:p w14:paraId="6D0791A9" w14:textId="1BA2D8B5" w:rsidR="00D24BF4" w:rsidRPr="002A4132" w:rsidRDefault="00D24BF4" w:rsidP="00D24BF4">
                  <w:pPr>
                    <w:rPr>
                      <w:rFonts w:ascii="Lato" w:hAnsi="Lato"/>
                      <w:sz w:val="20"/>
                      <w:szCs w:val="20"/>
                    </w:rPr>
                  </w:pPr>
                  <w:r w:rsidRPr="002A4132">
                    <w:rPr>
                      <w:rFonts w:ascii="Lato" w:hAnsi="Lato"/>
                      <w:sz w:val="20"/>
                      <w:szCs w:val="20"/>
                    </w:rPr>
                    <w:t>2</w:t>
                  </w:r>
                </w:p>
              </w:tc>
              <w:tc>
                <w:tcPr>
                  <w:tcW w:w="6563" w:type="dxa"/>
                </w:tcPr>
                <w:p w14:paraId="2451597B" w14:textId="3D6B5E3F" w:rsidR="00D24BF4" w:rsidRPr="002A4132" w:rsidRDefault="00D24BF4" w:rsidP="00D24BF4">
                  <w:pPr>
                    <w:jc w:val="both"/>
                    <w:rPr>
                      <w:rFonts w:ascii="Lato" w:hAnsi="Lato" w:cs="Arial"/>
                      <w:color w:val="000000" w:themeColor="text1"/>
                      <w:sz w:val="20"/>
                      <w:szCs w:val="20"/>
                    </w:rPr>
                  </w:pPr>
                  <w:r w:rsidRPr="002A4132">
                    <w:rPr>
                      <w:rFonts w:ascii="Lato" w:hAnsi="Lato" w:cs="Arial"/>
                      <w:color w:val="000000" w:themeColor="text1"/>
                      <w:sz w:val="20"/>
                      <w:szCs w:val="20"/>
                    </w:rPr>
                    <w:t xml:space="preserve">A valid </w:t>
                  </w:r>
                  <w:r w:rsidR="00CE0519">
                    <w:rPr>
                      <w:rFonts w:ascii="Lato" w:hAnsi="Lato" w:cs="Arial"/>
                      <w:color w:val="000000" w:themeColor="text1"/>
                      <w:sz w:val="20"/>
                      <w:szCs w:val="20"/>
                    </w:rPr>
                    <w:t>license from S</w:t>
                  </w:r>
                  <w:r w:rsidR="00CE0519" w:rsidRPr="002A4132">
                    <w:rPr>
                      <w:rFonts w:ascii="Lato" w:hAnsi="Lato" w:cs="Arial"/>
                      <w:color w:val="000000" w:themeColor="text1"/>
                      <w:sz w:val="20"/>
                      <w:szCs w:val="20"/>
                    </w:rPr>
                    <w:t>omali</w:t>
                  </w:r>
                  <w:r w:rsidR="00CE0519">
                    <w:rPr>
                      <w:rFonts w:ascii="Lato" w:hAnsi="Lato" w:cs="Arial"/>
                      <w:color w:val="000000" w:themeColor="text1"/>
                      <w:sz w:val="20"/>
                      <w:szCs w:val="20"/>
                    </w:rPr>
                    <w:t xml:space="preserve">land’s </w:t>
                  </w:r>
                  <w:r w:rsidRPr="002A4132">
                    <w:rPr>
                      <w:rFonts w:ascii="Lato" w:hAnsi="Lato" w:cs="Arial"/>
                      <w:color w:val="000000" w:themeColor="text1"/>
                      <w:sz w:val="20"/>
                      <w:szCs w:val="20"/>
                    </w:rPr>
                    <w:t xml:space="preserve">Ministry Of commerce of </w:t>
                  </w:r>
                </w:p>
                <w:p w14:paraId="23F6A01E" w14:textId="77777777" w:rsidR="00D24BF4" w:rsidRPr="002A4132" w:rsidRDefault="00D24BF4" w:rsidP="00D24BF4">
                  <w:pPr>
                    <w:jc w:val="both"/>
                    <w:rPr>
                      <w:rFonts w:ascii="Lato" w:hAnsi="Lato" w:cs="Arial"/>
                      <w:color w:val="000000" w:themeColor="text1"/>
                      <w:sz w:val="20"/>
                      <w:szCs w:val="20"/>
                    </w:rPr>
                  </w:pPr>
                </w:p>
                <w:p w14:paraId="566BF103" w14:textId="6FF1E825" w:rsidR="00D24BF4" w:rsidRPr="002A4132" w:rsidRDefault="00D24BF4" w:rsidP="00D24BF4">
                  <w:pPr>
                    <w:jc w:val="both"/>
                    <w:rPr>
                      <w:rFonts w:ascii="Lato" w:hAnsi="Lato" w:cs="Arial"/>
                      <w:b/>
                      <w:bCs/>
                      <w:i/>
                      <w:iCs/>
                      <w:color w:val="000000" w:themeColor="text1"/>
                      <w:sz w:val="20"/>
                      <w:szCs w:val="20"/>
                    </w:rPr>
                  </w:pPr>
                  <w:r w:rsidRPr="002A4132">
                    <w:rPr>
                      <w:rFonts w:ascii="Lato" w:hAnsi="Lato"/>
                      <w:b/>
                      <w:bCs/>
                      <w:i/>
                      <w:iCs/>
                      <w:sz w:val="20"/>
                      <w:szCs w:val="20"/>
                    </w:rPr>
                    <w:t>NB</w:t>
                  </w:r>
                  <w:r w:rsidRPr="002A4132">
                    <w:rPr>
                      <w:rFonts w:ascii="Lato" w:hAnsi="Lato" w:cs="Arial"/>
                      <w:b/>
                      <w:bCs/>
                      <w:i/>
                      <w:iCs/>
                      <w:color w:val="000000" w:themeColor="text1"/>
                      <w:sz w:val="20"/>
                      <w:szCs w:val="20"/>
                    </w:rPr>
                    <w:t xml:space="preserve">: This is only applicable to firms and not individual consultants </w:t>
                  </w:r>
                </w:p>
              </w:tc>
              <w:tc>
                <w:tcPr>
                  <w:tcW w:w="1554" w:type="dxa"/>
                  <w:vAlign w:val="center"/>
                </w:tcPr>
                <w:p w14:paraId="0609DA3C" w14:textId="1A25E5B7" w:rsidR="00D24BF4" w:rsidRPr="002A4132" w:rsidRDefault="00D24BF4" w:rsidP="00D24BF4">
                  <w:pPr>
                    <w:rPr>
                      <w:rFonts w:ascii="Lato" w:hAnsi="Lato" w:cs="Arial"/>
                      <w:b/>
                      <w:color w:val="000000" w:themeColor="text1"/>
                      <w:sz w:val="20"/>
                      <w:szCs w:val="20"/>
                    </w:rPr>
                  </w:pPr>
                  <w:r w:rsidRPr="002A4132">
                    <w:rPr>
                      <w:rFonts w:ascii="Lato" w:hAnsi="Lato" w:cs="Arial"/>
                      <w:b/>
                      <w:color w:val="000000" w:themeColor="text1"/>
                      <w:sz w:val="20"/>
                      <w:szCs w:val="20"/>
                    </w:rPr>
                    <w:t>Pass/Fail</w:t>
                  </w:r>
                </w:p>
              </w:tc>
            </w:tr>
            <w:tr w:rsidR="00D24BF4" w:rsidRPr="002C64F4" w14:paraId="23C79AFC" w14:textId="77777777" w:rsidTr="008F6153">
              <w:trPr>
                <w:trHeight w:val="219"/>
              </w:trPr>
              <w:tc>
                <w:tcPr>
                  <w:tcW w:w="475" w:type="dxa"/>
                </w:tcPr>
                <w:p w14:paraId="7B0FC960" w14:textId="6A29BFBD" w:rsidR="00D24BF4" w:rsidRPr="002A4132" w:rsidRDefault="00D24BF4" w:rsidP="00D24BF4">
                  <w:pPr>
                    <w:rPr>
                      <w:rFonts w:ascii="Lato" w:hAnsi="Lato"/>
                      <w:sz w:val="20"/>
                      <w:szCs w:val="20"/>
                    </w:rPr>
                  </w:pPr>
                  <w:r w:rsidRPr="002A4132">
                    <w:rPr>
                      <w:rFonts w:ascii="Lato" w:hAnsi="Lato"/>
                      <w:sz w:val="20"/>
                      <w:szCs w:val="20"/>
                    </w:rPr>
                    <w:t>3</w:t>
                  </w:r>
                </w:p>
              </w:tc>
              <w:tc>
                <w:tcPr>
                  <w:tcW w:w="6563" w:type="dxa"/>
                </w:tcPr>
                <w:p w14:paraId="27AD59EB" w14:textId="360B136D" w:rsidR="00D24BF4" w:rsidRPr="000421A6" w:rsidRDefault="00D24BF4" w:rsidP="00D24BF4">
                  <w:pPr>
                    <w:jc w:val="both"/>
                    <w:rPr>
                      <w:rFonts w:ascii="Lato" w:hAnsi="Lato" w:cs="Arial"/>
                      <w:color w:val="000000" w:themeColor="text1"/>
                      <w:sz w:val="20"/>
                      <w:szCs w:val="20"/>
                    </w:rPr>
                  </w:pPr>
                  <w:r w:rsidRPr="002A4132">
                    <w:rPr>
                      <w:rFonts w:ascii="Lato" w:hAnsi="Lato" w:cs="Arial"/>
                      <w:color w:val="000000" w:themeColor="text1"/>
                      <w:sz w:val="20"/>
                      <w:szCs w:val="20"/>
                    </w:rPr>
                    <w:t>A valid Tax Compliance Certificate the relevant ministry of Finance/Revenue Authority</w:t>
                  </w:r>
                </w:p>
              </w:tc>
              <w:tc>
                <w:tcPr>
                  <w:tcW w:w="1554" w:type="dxa"/>
                  <w:vAlign w:val="center"/>
                </w:tcPr>
                <w:p w14:paraId="405F5188" w14:textId="3AEA6E36" w:rsidR="00D24BF4" w:rsidRPr="002A4132" w:rsidRDefault="00D24BF4" w:rsidP="00D24BF4">
                  <w:pPr>
                    <w:rPr>
                      <w:rFonts w:ascii="Lato" w:hAnsi="Lato" w:cs="Arial"/>
                      <w:b/>
                      <w:color w:val="000000" w:themeColor="text1"/>
                      <w:sz w:val="20"/>
                      <w:szCs w:val="20"/>
                    </w:rPr>
                  </w:pPr>
                  <w:r w:rsidRPr="002A4132">
                    <w:rPr>
                      <w:rFonts w:ascii="Lato" w:hAnsi="Lato" w:cs="Arial"/>
                      <w:b/>
                      <w:color w:val="000000" w:themeColor="text1"/>
                      <w:sz w:val="20"/>
                      <w:szCs w:val="20"/>
                    </w:rPr>
                    <w:t>Pass/Fail</w:t>
                  </w:r>
                </w:p>
              </w:tc>
            </w:tr>
            <w:tr w:rsidR="00D24BF4" w:rsidRPr="002C64F4" w14:paraId="1DF103DB" w14:textId="77777777" w:rsidTr="00D24BF4">
              <w:trPr>
                <w:trHeight w:val="219"/>
              </w:trPr>
              <w:tc>
                <w:tcPr>
                  <w:tcW w:w="475" w:type="dxa"/>
                </w:tcPr>
                <w:p w14:paraId="137FA31C" w14:textId="47696A81" w:rsidR="00D24BF4" w:rsidRPr="002C64F4" w:rsidRDefault="00D24BF4" w:rsidP="00D24BF4">
                  <w:pPr>
                    <w:rPr>
                      <w:rFonts w:ascii="Lato" w:hAnsi="Lato"/>
                      <w:sz w:val="20"/>
                      <w:szCs w:val="20"/>
                    </w:rPr>
                  </w:pPr>
                  <w:r>
                    <w:rPr>
                      <w:rFonts w:ascii="Lato" w:hAnsi="Lato"/>
                      <w:sz w:val="20"/>
                      <w:szCs w:val="20"/>
                    </w:rPr>
                    <w:t>4</w:t>
                  </w:r>
                </w:p>
              </w:tc>
              <w:tc>
                <w:tcPr>
                  <w:tcW w:w="6563" w:type="dxa"/>
                </w:tcPr>
                <w:p w14:paraId="22A13095" w14:textId="77777777" w:rsidR="00D24BF4" w:rsidRPr="002C64F4" w:rsidRDefault="00D24BF4" w:rsidP="00D24BF4">
                  <w:pPr>
                    <w:ind w:right="582"/>
                    <w:jc w:val="both"/>
                    <w:rPr>
                      <w:rFonts w:ascii="Lato" w:hAnsi="Lato" w:cs="Calibri"/>
                      <w:b/>
                      <w:bCs/>
                      <w:color w:val="000000" w:themeColor="text1"/>
                      <w:sz w:val="20"/>
                      <w:szCs w:val="20"/>
                    </w:rPr>
                  </w:pPr>
                  <w:r w:rsidRPr="002C64F4">
                    <w:rPr>
                      <w:rFonts w:ascii="Lato" w:hAnsi="Lato" w:cs="Calibri"/>
                      <w:b/>
                      <w:bCs/>
                      <w:color w:val="000000" w:themeColor="text1"/>
                      <w:sz w:val="20"/>
                      <w:szCs w:val="20"/>
                    </w:rPr>
                    <w:t>Technical Criteria</w:t>
                  </w:r>
                </w:p>
                <w:p w14:paraId="1CD17B94" w14:textId="164E02A9" w:rsidR="00D24BF4" w:rsidRPr="002C64F4" w:rsidRDefault="00D24BF4" w:rsidP="00D24BF4">
                  <w:pPr>
                    <w:pStyle w:val="ListParagraph"/>
                    <w:numPr>
                      <w:ilvl w:val="0"/>
                      <w:numId w:val="15"/>
                    </w:numPr>
                    <w:ind w:right="582"/>
                    <w:jc w:val="both"/>
                    <w:rPr>
                      <w:rFonts w:ascii="Lato" w:hAnsi="Lato" w:cs="Calibri"/>
                      <w:b/>
                      <w:bCs/>
                      <w:color w:val="000000" w:themeColor="text1"/>
                      <w:sz w:val="20"/>
                      <w:szCs w:val="20"/>
                    </w:rPr>
                  </w:pPr>
                  <w:r w:rsidRPr="002C64F4">
                    <w:rPr>
                      <w:rFonts w:ascii="Lato" w:hAnsi="Lato" w:cs="Calibri"/>
                      <w:b/>
                      <w:bCs/>
                      <w:color w:val="000000" w:themeColor="text1"/>
                      <w:sz w:val="20"/>
                      <w:szCs w:val="20"/>
                    </w:rPr>
                    <w:t xml:space="preserve">Technical Proposal &amp; including work plan </w:t>
                  </w:r>
                </w:p>
                <w:p w14:paraId="2B81DE8A" w14:textId="77777777" w:rsidR="00D24BF4" w:rsidRPr="002C64F4" w:rsidRDefault="00D24BF4" w:rsidP="00D24BF4">
                  <w:pPr>
                    <w:ind w:left="284" w:right="582"/>
                    <w:jc w:val="both"/>
                    <w:rPr>
                      <w:rFonts w:ascii="Lato" w:hAnsi="Lato" w:cs="Calibri"/>
                      <w:color w:val="000000" w:themeColor="text1"/>
                      <w:sz w:val="20"/>
                      <w:szCs w:val="20"/>
                    </w:rPr>
                  </w:pPr>
                  <w:r w:rsidRPr="002C64F4">
                    <w:rPr>
                      <w:rFonts w:ascii="Lato" w:hAnsi="Lato" w:cs="Calibri"/>
                      <w:color w:val="000000" w:themeColor="text1"/>
                      <w:sz w:val="20"/>
                      <w:szCs w:val="20"/>
                    </w:rPr>
                    <w:t xml:space="preserve">Detailed technical proposal with clear methodology of how the consultant intends to conduct the evaluation in different sites; effective strategies for engaging stakeholders, collecting data, and analysing, ensuring adaptability and effectiveness in the Somali context, and understanding of the TOR. This to be evaluated based on: </w:t>
                  </w:r>
                </w:p>
                <w:p w14:paraId="0215B766" w14:textId="77777777" w:rsidR="00D24BF4" w:rsidRPr="002C64F4" w:rsidRDefault="00D24BF4" w:rsidP="00D24BF4">
                  <w:pPr>
                    <w:pStyle w:val="ListParagraph"/>
                    <w:numPr>
                      <w:ilvl w:val="0"/>
                      <w:numId w:val="16"/>
                    </w:numPr>
                    <w:ind w:right="582"/>
                    <w:jc w:val="both"/>
                    <w:rPr>
                      <w:rFonts w:ascii="Lato" w:hAnsi="Lato" w:cs="Calibri"/>
                      <w:color w:val="000000" w:themeColor="text1"/>
                      <w:sz w:val="20"/>
                      <w:szCs w:val="20"/>
                    </w:rPr>
                  </w:pPr>
                  <w:r w:rsidRPr="002C64F4">
                    <w:rPr>
                      <w:rFonts w:ascii="Lato" w:hAnsi="Lato" w:cs="Calibri"/>
                      <w:color w:val="000000" w:themeColor="text1"/>
                      <w:sz w:val="20"/>
                      <w:szCs w:val="20"/>
                    </w:rPr>
                    <w:t xml:space="preserve">Overall quality, clarity, organization and relevance of the technical proposal document. Clarity, sequence, and relevance of the proposed methodology and approach to meet the requirement in this assignment, Proposed methodologies should outline pragmatic and effective strategies for engaging stakeholders, collecting data, and analysing implementation fidelity, ensuring adaptability and effectiveness in the Somali context. </w:t>
                  </w:r>
                  <w:r w:rsidRPr="002C64F4">
                    <w:rPr>
                      <w:rFonts w:ascii="Lato" w:hAnsi="Lato" w:cs="Calibri"/>
                      <w:b/>
                      <w:bCs/>
                      <w:color w:val="000000" w:themeColor="text1"/>
                      <w:sz w:val="20"/>
                      <w:szCs w:val="20"/>
                    </w:rPr>
                    <w:t>(20 Marks).</w:t>
                  </w:r>
                </w:p>
                <w:p w14:paraId="16A2E7CD" w14:textId="16317301" w:rsidR="00D24BF4" w:rsidRPr="002C64F4" w:rsidRDefault="00D24BF4" w:rsidP="00D24BF4">
                  <w:pPr>
                    <w:pStyle w:val="ListParagraph"/>
                    <w:numPr>
                      <w:ilvl w:val="0"/>
                      <w:numId w:val="16"/>
                    </w:numPr>
                    <w:ind w:right="582"/>
                    <w:jc w:val="both"/>
                    <w:rPr>
                      <w:rFonts w:ascii="Lato" w:hAnsi="Lato" w:cs="Calibri"/>
                      <w:color w:val="000000" w:themeColor="text1"/>
                      <w:sz w:val="20"/>
                      <w:szCs w:val="20"/>
                    </w:rPr>
                  </w:pPr>
                  <w:r w:rsidRPr="002C64F4">
                    <w:rPr>
                      <w:rFonts w:ascii="Lato" w:hAnsi="Lato" w:cs="Calibri"/>
                      <w:color w:val="000000" w:themeColor="text1"/>
                      <w:sz w:val="20"/>
                      <w:szCs w:val="20"/>
                    </w:rPr>
                    <w:t xml:space="preserve">The work plan detail and how it is related to the proposed methodology </w:t>
                  </w:r>
                  <w:r w:rsidRPr="002C64F4">
                    <w:rPr>
                      <w:rFonts w:ascii="Lato" w:hAnsi="Lato" w:cs="Calibri"/>
                      <w:b/>
                      <w:bCs/>
                      <w:color w:val="000000" w:themeColor="text1"/>
                      <w:sz w:val="20"/>
                      <w:szCs w:val="20"/>
                    </w:rPr>
                    <w:t>(5 Marks)</w:t>
                  </w:r>
                </w:p>
                <w:p w14:paraId="02A35D8C" w14:textId="2894AF41" w:rsidR="00D24BF4" w:rsidRPr="002C64F4" w:rsidRDefault="00D24BF4" w:rsidP="00D24BF4">
                  <w:pPr>
                    <w:pStyle w:val="ListParagraph"/>
                    <w:numPr>
                      <w:ilvl w:val="0"/>
                      <w:numId w:val="15"/>
                    </w:numPr>
                    <w:ind w:right="582"/>
                    <w:jc w:val="both"/>
                    <w:rPr>
                      <w:rFonts w:ascii="Lato" w:hAnsi="Lato" w:cs="Calibri"/>
                      <w:b/>
                      <w:bCs/>
                      <w:color w:val="000000" w:themeColor="text1"/>
                      <w:sz w:val="20"/>
                      <w:szCs w:val="20"/>
                    </w:rPr>
                  </w:pPr>
                  <w:r w:rsidRPr="002C64F4">
                    <w:rPr>
                      <w:rFonts w:ascii="Lato" w:hAnsi="Lato" w:cs="Calibri"/>
                      <w:b/>
                      <w:bCs/>
                      <w:color w:val="000000" w:themeColor="text1"/>
                      <w:sz w:val="20"/>
                      <w:szCs w:val="20"/>
                    </w:rPr>
                    <w:t>Experience</w:t>
                  </w:r>
                </w:p>
                <w:p w14:paraId="50486E91" w14:textId="3EE7185A" w:rsidR="00D24BF4" w:rsidRPr="002C64F4" w:rsidRDefault="00D24BF4" w:rsidP="00D24BF4">
                  <w:pPr>
                    <w:ind w:left="284" w:right="582"/>
                    <w:jc w:val="both"/>
                    <w:rPr>
                      <w:rFonts w:ascii="Lato" w:hAnsi="Lato" w:cs="Calibri"/>
                      <w:color w:val="000000" w:themeColor="text1"/>
                      <w:sz w:val="20"/>
                      <w:szCs w:val="20"/>
                    </w:rPr>
                  </w:pPr>
                  <w:r w:rsidRPr="002C64F4">
                    <w:rPr>
                      <w:rFonts w:ascii="Lato" w:hAnsi="Lato" w:cs="Calibri"/>
                      <w:color w:val="000000" w:themeColor="text1"/>
                      <w:sz w:val="20"/>
                      <w:szCs w:val="20"/>
                    </w:rPr>
                    <w:t>The firm to share Proof of 3 relevant contract experience and a good track record of working with international organizations such as international NGOs, or the UN in Somali</w:t>
                  </w:r>
                  <w:r w:rsidR="00CE0519">
                    <w:rPr>
                      <w:rFonts w:ascii="Lato" w:hAnsi="Lato" w:cs="Calibri"/>
                      <w:color w:val="000000" w:themeColor="text1"/>
                      <w:sz w:val="20"/>
                      <w:szCs w:val="20"/>
                    </w:rPr>
                    <w:t>land</w:t>
                  </w:r>
                  <w:r w:rsidRPr="002C64F4">
                    <w:rPr>
                      <w:rFonts w:ascii="Lato" w:hAnsi="Lato" w:cs="Calibri"/>
                      <w:color w:val="000000" w:themeColor="text1"/>
                      <w:sz w:val="20"/>
                      <w:szCs w:val="20"/>
                    </w:rPr>
                    <w:t>. Please share contracts of the previous work for evidence. 5 Marks for each contract (</w:t>
                  </w:r>
                  <w:r w:rsidRPr="002C64F4">
                    <w:rPr>
                      <w:rFonts w:ascii="Lato" w:hAnsi="Lato" w:cs="Calibri"/>
                      <w:b/>
                      <w:bCs/>
                      <w:color w:val="000000" w:themeColor="text1"/>
                      <w:sz w:val="20"/>
                      <w:szCs w:val="20"/>
                    </w:rPr>
                    <w:t>15 Marks</w:t>
                  </w:r>
                  <w:r w:rsidRPr="002C64F4">
                    <w:rPr>
                      <w:rFonts w:ascii="Lato" w:hAnsi="Lato" w:cs="Calibri"/>
                      <w:color w:val="000000" w:themeColor="text1"/>
                      <w:sz w:val="20"/>
                      <w:szCs w:val="20"/>
                    </w:rPr>
                    <w:t>).</w:t>
                  </w:r>
                </w:p>
                <w:p w14:paraId="4F779955" w14:textId="77777777" w:rsidR="00D24BF4" w:rsidRPr="002C64F4" w:rsidRDefault="00D24BF4" w:rsidP="00D24BF4">
                  <w:pPr>
                    <w:ind w:left="284" w:right="582"/>
                    <w:jc w:val="both"/>
                    <w:rPr>
                      <w:rFonts w:ascii="Lato" w:hAnsi="Lato" w:cs="Calibri"/>
                      <w:color w:val="000000" w:themeColor="text1"/>
                      <w:sz w:val="20"/>
                      <w:szCs w:val="20"/>
                    </w:rPr>
                  </w:pPr>
                </w:p>
                <w:p w14:paraId="05C69F0D" w14:textId="77777777" w:rsidR="00D24BF4" w:rsidRPr="002C64F4" w:rsidRDefault="00D24BF4" w:rsidP="00D24BF4">
                  <w:pPr>
                    <w:pStyle w:val="ListParagraph"/>
                    <w:numPr>
                      <w:ilvl w:val="0"/>
                      <w:numId w:val="15"/>
                    </w:numPr>
                    <w:ind w:right="582"/>
                    <w:jc w:val="both"/>
                    <w:rPr>
                      <w:rFonts w:ascii="Lato" w:hAnsi="Lato" w:cs="Calibri"/>
                      <w:b/>
                      <w:bCs/>
                      <w:color w:val="000000" w:themeColor="text1"/>
                      <w:sz w:val="20"/>
                      <w:szCs w:val="20"/>
                    </w:rPr>
                  </w:pPr>
                  <w:r w:rsidRPr="002C64F4">
                    <w:rPr>
                      <w:rFonts w:ascii="Lato" w:hAnsi="Lato" w:cs="Calibri"/>
                      <w:b/>
                      <w:bCs/>
                      <w:color w:val="000000" w:themeColor="text1"/>
                      <w:sz w:val="20"/>
                      <w:szCs w:val="20"/>
                    </w:rPr>
                    <w:t>Technical/ lead team CVs and profiles</w:t>
                  </w:r>
                </w:p>
                <w:p w14:paraId="302FE42C" w14:textId="7AD0BF69" w:rsidR="00D24BF4" w:rsidRPr="002C64F4" w:rsidRDefault="00D24BF4" w:rsidP="002A4132">
                  <w:pPr>
                    <w:ind w:left="284" w:right="582"/>
                    <w:jc w:val="both"/>
                    <w:rPr>
                      <w:rFonts w:ascii="Lato" w:hAnsi="Lato" w:cs="Calibri"/>
                      <w:b/>
                      <w:bCs/>
                      <w:color w:val="000000" w:themeColor="text1"/>
                      <w:sz w:val="20"/>
                      <w:szCs w:val="20"/>
                    </w:rPr>
                  </w:pPr>
                  <w:r w:rsidRPr="002C64F4">
                    <w:rPr>
                      <w:rFonts w:ascii="Lato" w:hAnsi="Lato" w:cs="Calibri"/>
                      <w:color w:val="000000" w:themeColor="text1"/>
                      <w:sz w:val="20"/>
                      <w:szCs w:val="20"/>
                    </w:rPr>
                    <w:t xml:space="preserve">Updated CVs for the firm’s consultant and all technical teams detailing qualifications and experience including the firm’s profile. </w:t>
                  </w:r>
                  <w:r w:rsidRPr="002C64F4">
                    <w:rPr>
                      <w:rFonts w:ascii="Lato" w:hAnsi="Lato" w:cs="Calibri"/>
                      <w:b/>
                      <w:bCs/>
                      <w:color w:val="000000" w:themeColor="text1"/>
                      <w:sz w:val="20"/>
                      <w:szCs w:val="20"/>
                    </w:rPr>
                    <w:t>(10 Marks).</w:t>
                  </w:r>
                </w:p>
              </w:tc>
              <w:tc>
                <w:tcPr>
                  <w:tcW w:w="1554" w:type="dxa"/>
                </w:tcPr>
                <w:p w14:paraId="385131D1" w14:textId="3DCA8678" w:rsidR="00D24BF4" w:rsidRPr="002C64F4" w:rsidRDefault="00D24BF4" w:rsidP="00D24BF4">
                  <w:pPr>
                    <w:pStyle w:val="ListParagraph"/>
                    <w:numPr>
                      <w:ilvl w:val="0"/>
                      <w:numId w:val="18"/>
                    </w:numPr>
                    <w:rPr>
                      <w:rFonts w:ascii="Lato" w:hAnsi="Lato"/>
                      <w:sz w:val="20"/>
                      <w:szCs w:val="20"/>
                    </w:rPr>
                  </w:pPr>
                  <w:r w:rsidRPr="002C64F4">
                    <w:rPr>
                      <w:rFonts w:ascii="Lato" w:hAnsi="Lato"/>
                      <w:sz w:val="20"/>
                      <w:szCs w:val="20"/>
                    </w:rPr>
                    <w:t>Marks)</w:t>
                  </w:r>
                </w:p>
              </w:tc>
            </w:tr>
            <w:tr w:rsidR="00D24BF4" w:rsidRPr="002C64F4" w14:paraId="784DAA3E" w14:textId="77777777" w:rsidTr="00383535">
              <w:trPr>
                <w:trHeight w:val="543"/>
              </w:trPr>
              <w:tc>
                <w:tcPr>
                  <w:tcW w:w="475" w:type="dxa"/>
                </w:tcPr>
                <w:p w14:paraId="422DB5BC" w14:textId="35418728" w:rsidR="00D24BF4" w:rsidRPr="002C64F4" w:rsidRDefault="00D24BF4" w:rsidP="00D24BF4">
                  <w:pPr>
                    <w:rPr>
                      <w:rFonts w:ascii="Lato" w:hAnsi="Lato"/>
                      <w:sz w:val="20"/>
                      <w:szCs w:val="20"/>
                    </w:rPr>
                  </w:pPr>
                  <w:r>
                    <w:rPr>
                      <w:rFonts w:ascii="Lato" w:hAnsi="Lato"/>
                      <w:sz w:val="20"/>
                      <w:szCs w:val="20"/>
                    </w:rPr>
                    <w:t>5</w:t>
                  </w:r>
                </w:p>
              </w:tc>
              <w:tc>
                <w:tcPr>
                  <w:tcW w:w="6563" w:type="dxa"/>
                </w:tcPr>
                <w:p w14:paraId="6EA1CA94" w14:textId="0AD1B2F4" w:rsidR="00D24BF4" w:rsidRPr="002C64F4" w:rsidRDefault="00D24BF4" w:rsidP="00D24BF4">
                  <w:pPr>
                    <w:pStyle w:val="BodyText"/>
                    <w:numPr>
                      <w:ilvl w:val="0"/>
                      <w:numId w:val="19"/>
                    </w:numPr>
                    <w:jc w:val="both"/>
                    <w:rPr>
                      <w:rFonts w:ascii="Lato" w:hAnsi="Lato"/>
                      <w:sz w:val="20"/>
                      <w:szCs w:val="20"/>
                    </w:rPr>
                  </w:pPr>
                  <w:r w:rsidRPr="002C64F4">
                    <w:rPr>
                      <w:rFonts w:ascii="Lato" w:hAnsi="Lato" w:cs="Calibri"/>
                      <w:b/>
                      <w:bCs/>
                      <w:color w:val="000000" w:themeColor="text1"/>
                      <w:sz w:val="20"/>
                      <w:szCs w:val="20"/>
                    </w:rPr>
                    <w:t>Commercial criteria</w:t>
                  </w:r>
                  <w:r w:rsidRPr="002C64F4">
                    <w:rPr>
                      <w:rFonts w:ascii="Lato" w:hAnsi="Lato"/>
                      <w:sz w:val="20"/>
                      <w:szCs w:val="20"/>
                    </w:rPr>
                    <w:t xml:space="preserve"> </w:t>
                  </w:r>
                </w:p>
                <w:p w14:paraId="4FE59570" w14:textId="01FC9735" w:rsidR="00D24BF4" w:rsidRPr="002C64F4" w:rsidRDefault="00D24BF4" w:rsidP="00D24BF4">
                  <w:pPr>
                    <w:pStyle w:val="BodyText"/>
                    <w:jc w:val="both"/>
                    <w:rPr>
                      <w:rFonts w:ascii="Lato" w:hAnsi="Lato"/>
                      <w:b/>
                      <w:bCs/>
                      <w:sz w:val="20"/>
                      <w:szCs w:val="20"/>
                    </w:rPr>
                  </w:pPr>
                  <w:r w:rsidRPr="002C64F4">
                    <w:rPr>
                      <w:rFonts w:ascii="Lato" w:hAnsi="Lato"/>
                      <w:sz w:val="20"/>
                      <w:szCs w:val="20"/>
                    </w:rPr>
                    <w:t xml:space="preserve">Detailed financial proposal with budget breakdown including all expenses, fees, and taxes   It should present a cost-efficient strategy that capitalizes on local insights and resources, aiming to optimize both the impact and efficiency of the third-party monitoring system - </w:t>
                  </w:r>
                  <w:r w:rsidRPr="002C64F4">
                    <w:rPr>
                      <w:rFonts w:ascii="Lato" w:hAnsi="Lato"/>
                      <w:b/>
                      <w:bCs/>
                      <w:sz w:val="20"/>
                      <w:szCs w:val="20"/>
                    </w:rPr>
                    <w:t>(</w:t>
                  </w:r>
                  <w:r w:rsidR="00F7207A">
                    <w:rPr>
                      <w:rFonts w:ascii="Lato" w:hAnsi="Lato"/>
                      <w:b/>
                      <w:bCs/>
                      <w:sz w:val="20"/>
                      <w:szCs w:val="20"/>
                    </w:rPr>
                    <w:t>3</w:t>
                  </w:r>
                  <w:r w:rsidRPr="002C64F4">
                    <w:rPr>
                      <w:rFonts w:ascii="Lato" w:hAnsi="Lato"/>
                      <w:b/>
                      <w:bCs/>
                      <w:sz w:val="20"/>
                      <w:szCs w:val="20"/>
                    </w:rPr>
                    <w:t>0 Marks).</w:t>
                  </w:r>
                </w:p>
                <w:p w14:paraId="50C93D68" w14:textId="77777777" w:rsidR="00D24BF4" w:rsidRPr="002C64F4" w:rsidRDefault="00D24BF4" w:rsidP="00D24BF4">
                  <w:pPr>
                    <w:pStyle w:val="BodyText"/>
                    <w:jc w:val="both"/>
                    <w:rPr>
                      <w:rFonts w:ascii="Lato" w:hAnsi="Lato"/>
                      <w:sz w:val="20"/>
                      <w:szCs w:val="20"/>
                    </w:rPr>
                  </w:pPr>
                </w:p>
                <w:p w14:paraId="774B15A7" w14:textId="53C0AD04" w:rsidR="00D24BF4" w:rsidRPr="002C64F4" w:rsidRDefault="000A1D0C" w:rsidP="00D24BF4">
                  <w:pPr>
                    <w:jc w:val="both"/>
                    <w:rPr>
                      <w:rFonts w:ascii="Lato" w:eastAsia="Trebuchet MS" w:hAnsi="Lato" w:cs="Trebuchet MS"/>
                      <w:b/>
                      <w:sz w:val="20"/>
                      <w:szCs w:val="20"/>
                    </w:rPr>
                  </w:pPr>
                  <m:oMathPara>
                    <m:oMath>
                      <m:d>
                        <m:dPr>
                          <m:begChr m:val="{"/>
                          <m:endChr m:val="}"/>
                          <m:ctrlPr>
                            <w:rPr>
                              <w:rFonts w:ascii="Cambria Math" w:hAnsi="Cambria Math" w:cs="Arial"/>
                              <w:b/>
                              <w:i/>
                              <w:sz w:val="20"/>
                              <w:szCs w:val="20"/>
                            </w:rPr>
                          </m:ctrlPr>
                        </m:dPr>
                        <m:e>
                          <m:f>
                            <m:fPr>
                              <m:ctrlPr>
                                <w:rPr>
                                  <w:rFonts w:ascii="Cambria Math" w:hAnsi="Cambria Math" w:cs="Arial"/>
                                  <w:b/>
                                  <w:i/>
                                  <w:sz w:val="20"/>
                                  <w:szCs w:val="20"/>
                                </w:rPr>
                              </m:ctrlPr>
                            </m:fPr>
                            <m:num>
                              <m:r>
                                <m:rPr>
                                  <m:sty m:val="bi"/>
                                </m:rPr>
                                <w:rPr>
                                  <w:rFonts w:ascii="Cambria Math" w:hAnsi="Cambria Math" w:cs="Arial"/>
                                  <w:sz w:val="20"/>
                                  <w:szCs w:val="20"/>
                                </w:rPr>
                                <m:t>100% x Lowest bid value</m:t>
                              </m:r>
                            </m:num>
                            <m:den>
                              <m:r>
                                <m:rPr>
                                  <m:sty m:val="bi"/>
                                </m:rPr>
                                <w:rPr>
                                  <w:rFonts w:ascii="Cambria Math" w:hAnsi="Cambria Math" w:cs="Arial"/>
                                  <w:sz w:val="20"/>
                                  <w:szCs w:val="20"/>
                                </w:rPr>
                                <m:t>Current value bid</m:t>
                              </m:r>
                            </m:den>
                          </m:f>
                        </m:e>
                      </m:d>
                      <m:r>
                        <m:rPr>
                          <m:sty m:val="bi"/>
                        </m:rPr>
                        <w:rPr>
                          <w:rFonts w:ascii="Cambria Math" w:hAnsi="Cambria Math" w:cs="Arial"/>
                          <w:sz w:val="20"/>
                          <w:szCs w:val="20"/>
                        </w:rPr>
                        <m:t xml:space="preserve"> x 0.</m:t>
                      </m:r>
                      <m:r>
                        <m:rPr>
                          <m:sty m:val="bi"/>
                        </m:rPr>
                        <w:rPr>
                          <w:rFonts w:ascii="Cambria Math" w:hAnsi="Cambria Math" w:cs="Arial"/>
                          <w:sz w:val="20"/>
                          <w:szCs w:val="20"/>
                        </w:rPr>
                        <m:t>3</m:t>
                      </m:r>
                      <m:r>
                        <m:rPr>
                          <m:sty m:val="bi"/>
                        </m:rPr>
                        <w:rPr>
                          <w:rFonts w:ascii="Cambria Math" w:hAnsi="Cambria Math" w:cs="Arial"/>
                          <w:sz w:val="20"/>
                          <w:szCs w:val="20"/>
                        </w:rPr>
                        <m:t>0</m:t>
                      </m:r>
                    </m:oMath>
                  </m:oMathPara>
                </w:p>
                <w:p w14:paraId="156C4DF7" w14:textId="2C33662A" w:rsidR="00D24BF4" w:rsidRPr="002C64F4" w:rsidRDefault="00D24BF4" w:rsidP="00D24BF4">
                  <w:pPr>
                    <w:pStyle w:val="ListParagraph"/>
                    <w:numPr>
                      <w:ilvl w:val="0"/>
                      <w:numId w:val="17"/>
                    </w:numPr>
                    <w:jc w:val="both"/>
                    <w:rPr>
                      <w:rFonts w:ascii="Lato" w:eastAsia="Trebuchet MS" w:hAnsi="Lato" w:cs="Trebuchet MS"/>
                      <w:b/>
                      <w:sz w:val="20"/>
                      <w:szCs w:val="20"/>
                    </w:rPr>
                  </w:pPr>
                  <w:r w:rsidRPr="002C64F4">
                    <w:rPr>
                      <w:rFonts w:ascii="Lato" w:hAnsi="Lato" w:cs="Calibri"/>
                      <w:b/>
                      <w:bCs/>
                      <w:color w:val="000000" w:themeColor="text1"/>
                      <w:sz w:val="20"/>
                      <w:szCs w:val="20"/>
                    </w:rPr>
                    <w:t xml:space="preserve">Bank statement </w:t>
                  </w:r>
                  <w:r w:rsidRPr="002C64F4">
                    <w:rPr>
                      <w:rFonts w:ascii="Lato" w:hAnsi="Lato" w:cs="Calibri"/>
                      <w:color w:val="000000" w:themeColor="text1"/>
                      <w:sz w:val="20"/>
                      <w:szCs w:val="20"/>
                    </w:rPr>
                    <w:t xml:space="preserve"> </w:t>
                  </w:r>
                </w:p>
                <w:p w14:paraId="35A2C553" w14:textId="58467756" w:rsidR="00D24BF4" w:rsidRPr="00CE0519" w:rsidRDefault="00CE0519" w:rsidP="00D24BF4">
                  <w:pPr>
                    <w:jc w:val="both"/>
                    <w:rPr>
                      <w:rFonts w:ascii="Lato" w:hAnsi="Lato" w:cs="Calibri"/>
                      <w:color w:val="000000" w:themeColor="text1"/>
                      <w:sz w:val="20"/>
                      <w:szCs w:val="20"/>
                    </w:rPr>
                  </w:pPr>
                  <w:r w:rsidRPr="00CE0519">
                    <w:rPr>
                      <w:rFonts w:ascii="Lato" w:hAnsi="Lato" w:cs="Calibri"/>
                      <w:color w:val="000000" w:themeColor="text1"/>
                      <w:sz w:val="20"/>
                      <w:szCs w:val="20"/>
                    </w:rPr>
                    <w:t>An official bank statement</w:t>
                  </w:r>
                  <w:r>
                    <w:rPr>
                      <w:rFonts w:ascii="Lato" w:hAnsi="Lato" w:cs="Calibri"/>
                      <w:color w:val="000000" w:themeColor="text1"/>
                      <w:sz w:val="20"/>
                      <w:szCs w:val="20"/>
                    </w:rPr>
                    <w:t xml:space="preserve"> </w:t>
                  </w:r>
                  <w:r w:rsidRPr="002C64F4">
                    <w:rPr>
                      <w:rFonts w:ascii="Lato" w:hAnsi="Lato" w:cs="Calibri"/>
                      <w:color w:val="000000" w:themeColor="text1"/>
                      <w:sz w:val="20"/>
                      <w:szCs w:val="20"/>
                    </w:rPr>
                    <w:t>for the past 12 months</w:t>
                  </w:r>
                  <w:r w:rsidRPr="00CE0519">
                    <w:rPr>
                      <w:rFonts w:ascii="Lato" w:hAnsi="Lato" w:cs="Calibri"/>
                      <w:color w:val="000000" w:themeColor="text1"/>
                      <w:sz w:val="20"/>
                      <w:szCs w:val="20"/>
                    </w:rPr>
                    <w:t>, duly stamped and signed by the bank, is required</w:t>
                  </w:r>
                  <w:r>
                    <w:rPr>
                      <w:rFonts w:ascii="Lato" w:hAnsi="Lato" w:cs="Calibri"/>
                      <w:color w:val="000000" w:themeColor="text1"/>
                      <w:sz w:val="20"/>
                      <w:szCs w:val="20"/>
                    </w:rPr>
                    <w:t xml:space="preserve"> </w:t>
                  </w:r>
                  <w:r w:rsidR="00D24BF4" w:rsidRPr="002C64F4">
                    <w:rPr>
                      <w:rFonts w:ascii="Lato" w:hAnsi="Lato" w:cs="Calibri"/>
                      <w:b/>
                      <w:bCs/>
                      <w:color w:val="000000" w:themeColor="text1"/>
                      <w:sz w:val="20"/>
                      <w:szCs w:val="20"/>
                    </w:rPr>
                    <w:t>(10 Marks).</w:t>
                  </w:r>
                </w:p>
              </w:tc>
              <w:tc>
                <w:tcPr>
                  <w:tcW w:w="1554" w:type="dxa"/>
                </w:tcPr>
                <w:p w14:paraId="4078E09C" w14:textId="6259CF1D" w:rsidR="00D24BF4" w:rsidRPr="002C64F4" w:rsidRDefault="00D24BF4" w:rsidP="00D24BF4">
                  <w:pPr>
                    <w:jc w:val="center"/>
                    <w:rPr>
                      <w:rFonts w:ascii="Lato" w:hAnsi="Lato"/>
                      <w:sz w:val="20"/>
                      <w:szCs w:val="20"/>
                    </w:rPr>
                  </w:pPr>
                  <w:r w:rsidRPr="002C64F4">
                    <w:rPr>
                      <w:rFonts w:ascii="Lato" w:hAnsi="Lato"/>
                      <w:sz w:val="20"/>
                      <w:szCs w:val="20"/>
                    </w:rPr>
                    <w:t>(</w:t>
                  </w:r>
                  <w:r w:rsidR="00951265">
                    <w:rPr>
                      <w:rFonts w:ascii="Lato" w:hAnsi="Lato"/>
                      <w:sz w:val="20"/>
                      <w:szCs w:val="20"/>
                    </w:rPr>
                    <w:t>4</w:t>
                  </w:r>
                  <w:r w:rsidRPr="002C64F4">
                    <w:rPr>
                      <w:rFonts w:ascii="Lato" w:hAnsi="Lato"/>
                      <w:sz w:val="20"/>
                      <w:szCs w:val="20"/>
                    </w:rPr>
                    <w:t>0 Marks)</w:t>
                  </w:r>
                </w:p>
              </w:tc>
            </w:tr>
            <w:tr w:rsidR="00D24BF4" w:rsidRPr="002C64F4" w14:paraId="669916A3" w14:textId="77777777" w:rsidTr="005148DF">
              <w:trPr>
                <w:trHeight w:val="219"/>
              </w:trPr>
              <w:tc>
                <w:tcPr>
                  <w:tcW w:w="475" w:type="dxa"/>
                  <w:tcBorders>
                    <w:right w:val="single" w:sz="4" w:space="0" w:color="FF0000"/>
                  </w:tcBorders>
                </w:tcPr>
                <w:p w14:paraId="56890A1A" w14:textId="22E2F612" w:rsidR="00D24BF4" w:rsidRPr="002C64F4" w:rsidRDefault="00D24BF4" w:rsidP="00D24BF4">
                  <w:pPr>
                    <w:rPr>
                      <w:rFonts w:ascii="Lato" w:hAnsi="Lato"/>
                      <w:sz w:val="20"/>
                      <w:szCs w:val="20"/>
                    </w:rPr>
                  </w:pPr>
                  <w:r>
                    <w:rPr>
                      <w:rFonts w:ascii="Lato" w:hAnsi="Lato"/>
                      <w:sz w:val="20"/>
                      <w:szCs w:val="20"/>
                    </w:rPr>
                    <w:t>6</w:t>
                  </w:r>
                </w:p>
              </w:tc>
              <w:tc>
                <w:tcPr>
                  <w:tcW w:w="6563" w:type="dxa"/>
                  <w:tcBorders>
                    <w:left w:val="single" w:sz="4" w:space="0" w:color="FF0000"/>
                  </w:tcBorders>
                </w:tcPr>
                <w:p w14:paraId="625571C4" w14:textId="77777777" w:rsidR="00D24BF4" w:rsidRPr="002C64F4" w:rsidRDefault="00D24BF4" w:rsidP="00D24BF4">
                  <w:pPr>
                    <w:rPr>
                      <w:rFonts w:ascii="Lato" w:hAnsi="Lato"/>
                      <w:b/>
                      <w:bCs/>
                      <w:sz w:val="20"/>
                      <w:szCs w:val="20"/>
                    </w:rPr>
                  </w:pPr>
                  <w:r w:rsidRPr="002C64F4">
                    <w:rPr>
                      <w:rFonts w:ascii="Lato" w:hAnsi="Lato"/>
                      <w:b/>
                      <w:bCs/>
                      <w:sz w:val="20"/>
                      <w:szCs w:val="20"/>
                    </w:rPr>
                    <w:t>Sustainability Policy</w:t>
                  </w:r>
                </w:p>
                <w:p w14:paraId="02FA62BE" w14:textId="77777777" w:rsidR="00D24BF4" w:rsidRPr="002C64F4" w:rsidRDefault="00D24BF4" w:rsidP="00D24BF4">
                  <w:pPr>
                    <w:rPr>
                      <w:rFonts w:ascii="Lato" w:hAnsi="Lato"/>
                      <w:sz w:val="20"/>
                      <w:szCs w:val="20"/>
                    </w:rPr>
                  </w:pPr>
                  <w:r w:rsidRPr="002C64F4">
                    <w:rPr>
                      <w:rFonts w:ascii="Lato" w:hAnsi="Lato"/>
                      <w:sz w:val="20"/>
                      <w:szCs w:val="20"/>
                    </w:rPr>
                    <w:t>The company to share their own sustainability policy (10 Marks)</w:t>
                  </w:r>
                </w:p>
              </w:tc>
              <w:tc>
                <w:tcPr>
                  <w:tcW w:w="1554" w:type="dxa"/>
                </w:tcPr>
                <w:p w14:paraId="5AAAD423" w14:textId="77777777" w:rsidR="00D24BF4" w:rsidRPr="002C64F4" w:rsidRDefault="00D24BF4" w:rsidP="00D24BF4">
                  <w:pPr>
                    <w:jc w:val="center"/>
                    <w:rPr>
                      <w:rFonts w:ascii="Lato" w:hAnsi="Lato"/>
                      <w:sz w:val="20"/>
                      <w:szCs w:val="20"/>
                    </w:rPr>
                  </w:pPr>
                  <w:r w:rsidRPr="002C64F4">
                    <w:rPr>
                      <w:rFonts w:ascii="Lato" w:hAnsi="Lato"/>
                      <w:sz w:val="20"/>
                      <w:szCs w:val="20"/>
                    </w:rPr>
                    <w:t>(10 Marks)</w:t>
                  </w:r>
                </w:p>
              </w:tc>
            </w:tr>
            <w:tr w:rsidR="005148DF" w:rsidRPr="002C64F4" w14:paraId="3763EABC" w14:textId="77777777" w:rsidTr="00D24BF4">
              <w:trPr>
                <w:trHeight w:val="219"/>
              </w:trPr>
              <w:tc>
                <w:tcPr>
                  <w:tcW w:w="475" w:type="dxa"/>
                  <w:tcBorders>
                    <w:bottom w:val="single" w:sz="4" w:space="0" w:color="FF0000"/>
                    <w:right w:val="single" w:sz="4" w:space="0" w:color="FF0000"/>
                  </w:tcBorders>
                </w:tcPr>
                <w:p w14:paraId="211EBFCD" w14:textId="77777777" w:rsidR="005148DF" w:rsidRDefault="005148DF" w:rsidP="00D24BF4">
                  <w:pPr>
                    <w:rPr>
                      <w:rFonts w:ascii="Lato" w:hAnsi="Lato"/>
                      <w:sz w:val="20"/>
                      <w:szCs w:val="20"/>
                    </w:rPr>
                  </w:pPr>
                </w:p>
              </w:tc>
              <w:tc>
                <w:tcPr>
                  <w:tcW w:w="6563" w:type="dxa"/>
                  <w:tcBorders>
                    <w:left w:val="single" w:sz="4" w:space="0" w:color="FF0000"/>
                    <w:bottom w:val="single" w:sz="4" w:space="0" w:color="FF0000"/>
                  </w:tcBorders>
                </w:tcPr>
                <w:p w14:paraId="33B0F28A" w14:textId="634F1987" w:rsidR="005148DF" w:rsidRPr="002C64F4" w:rsidRDefault="005148DF" w:rsidP="00D24BF4">
                  <w:pPr>
                    <w:rPr>
                      <w:rFonts w:ascii="Lato" w:hAnsi="Lato"/>
                      <w:b/>
                      <w:bCs/>
                      <w:sz w:val="20"/>
                      <w:szCs w:val="20"/>
                    </w:rPr>
                  </w:pPr>
                  <w:r>
                    <w:rPr>
                      <w:rFonts w:ascii="Lato" w:hAnsi="Lato"/>
                      <w:b/>
                      <w:bCs/>
                      <w:sz w:val="20"/>
                      <w:szCs w:val="20"/>
                    </w:rPr>
                    <w:t>Grand total of scores</w:t>
                  </w:r>
                </w:p>
              </w:tc>
              <w:tc>
                <w:tcPr>
                  <w:tcW w:w="1554" w:type="dxa"/>
                </w:tcPr>
                <w:p w14:paraId="26557485" w14:textId="35E8DFB6" w:rsidR="005148DF" w:rsidRPr="005148DF" w:rsidRDefault="005148DF" w:rsidP="00D24BF4">
                  <w:pPr>
                    <w:jc w:val="center"/>
                    <w:rPr>
                      <w:rFonts w:ascii="Lato" w:hAnsi="Lato"/>
                      <w:b/>
                      <w:bCs/>
                      <w:sz w:val="20"/>
                      <w:szCs w:val="20"/>
                    </w:rPr>
                  </w:pPr>
                  <w:r w:rsidRPr="005148DF">
                    <w:rPr>
                      <w:rFonts w:ascii="Lato" w:hAnsi="Lato"/>
                      <w:b/>
                      <w:bCs/>
                      <w:sz w:val="20"/>
                      <w:szCs w:val="20"/>
                    </w:rPr>
                    <w:t>100Marks</w:t>
                  </w:r>
                </w:p>
              </w:tc>
            </w:tr>
          </w:tbl>
          <w:p w14:paraId="1A06467B" w14:textId="77777777" w:rsidR="00946D6C" w:rsidRPr="002C64F4" w:rsidRDefault="00946D6C" w:rsidP="00B60EDC">
            <w:pPr>
              <w:shd w:val="clear" w:color="auto" w:fill="FFFFFF"/>
              <w:jc w:val="both"/>
              <w:rPr>
                <w:rFonts w:ascii="Lato" w:hAnsi="Lato"/>
                <w:sz w:val="20"/>
                <w:szCs w:val="20"/>
              </w:rPr>
            </w:pPr>
          </w:p>
        </w:tc>
      </w:tr>
      <w:tr w:rsidR="00AA6314" w:rsidRPr="002C64F4" w14:paraId="278AD557" w14:textId="77777777" w:rsidTr="00D24BF4">
        <w:trPr>
          <w:trHeight w:val="392"/>
        </w:trPr>
        <w:tc>
          <w:tcPr>
            <w:tcW w:w="448" w:type="dxa"/>
          </w:tcPr>
          <w:p w14:paraId="170AC4B1" w14:textId="77777777" w:rsidR="00AA6314" w:rsidRPr="002C64F4" w:rsidRDefault="00AA6314" w:rsidP="00AA6314">
            <w:pPr>
              <w:rPr>
                <w:rFonts w:ascii="Lato" w:hAnsi="Lato" w:cs="Microsoft Sans Serif"/>
                <w:sz w:val="20"/>
                <w:szCs w:val="20"/>
              </w:rPr>
            </w:pPr>
          </w:p>
        </w:tc>
        <w:tc>
          <w:tcPr>
            <w:tcW w:w="1648" w:type="dxa"/>
          </w:tcPr>
          <w:p w14:paraId="13286DA1" w14:textId="61184909" w:rsidR="00AA6314" w:rsidRPr="002C64F4" w:rsidRDefault="00AA6314" w:rsidP="00AA6314">
            <w:pPr>
              <w:rPr>
                <w:rFonts w:ascii="Lato" w:hAnsi="Lato" w:cs="Microsoft Sans Serif"/>
                <w:b/>
                <w:bCs/>
                <w:sz w:val="20"/>
                <w:szCs w:val="20"/>
              </w:rPr>
            </w:pPr>
            <w:r w:rsidRPr="00D15476">
              <w:rPr>
                <w:rFonts w:ascii="Lato" w:hAnsi="Lato" w:cs="Arial"/>
                <w:b/>
                <w:color w:val="000000" w:themeColor="text1"/>
                <w:sz w:val="20"/>
                <w:szCs w:val="20"/>
              </w:rPr>
              <w:t>Application Procedure</w:t>
            </w:r>
          </w:p>
        </w:tc>
        <w:tc>
          <w:tcPr>
            <w:tcW w:w="8868" w:type="dxa"/>
          </w:tcPr>
          <w:p w14:paraId="6904A05E" w14:textId="6FEB7136" w:rsidR="002A4132" w:rsidRDefault="002A4132" w:rsidP="002A4132">
            <w:pPr>
              <w:pStyle w:val="ListParagraph"/>
              <w:numPr>
                <w:ilvl w:val="0"/>
                <w:numId w:val="26"/>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Interested consultants who meet the required qualifications are invited to submit their bids. Each application package must include all minimum requirements specified above.</w:t>
            </w:r>
          </w:p>
          <w:p w14:paraId="0E2CC3B1" w14:textId="77777777" w:rsidR="002A4132" w:rsidRDefault="002A4132" w:rsidP="002A4132">
            <w:pPr>
              <w:shd w:val="clear" w:color="auto" w:fill="FFFFFF" w:themeFill="background1"/>
              <w:rPr>
                <w:rFonts w:ascii="Lato" w:eastAsia="Times New Roman" w:hAnsi="Lato" w:cs="Arial"/>
                <w:b/>
                <w:bCs/>
                <w:sz w:val="20"/>
                <w:szCs w:val="20"/>
                <w:lang w:val="en-US" w:eastAsia="ar-SA"/>
              </w:rPr>
            </w:pPr>
          </w:p>
          <w:p w14:paraId="71891D52" w14:textId="20EF0F5A" w:rsidR="002A4132" w:rsidRPr="002A4132" w:rsidRDefault="002A4132" w:rsidP="002A4132">
            <w:p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b/>
                <w:bCs/>
                <w:sz w:val="20"/>
                <w:szCs w:val="20"/>
                <w:lang w:val="en-US" w:eastAsia="ar-SA"/>
              </w:rPr>
              <w:t>Submission method:</w:t>
            </w:r>
            <w:r w:rsidRPr="002A4132">
              <w:rPr>
                <w:rFonts w:ascii="Lato" w:eastAsia="Times New Roman" w:hAnsi="Lato" w:cs="Arial"/>
                <w:sz w:val="20"/>
                <w:szCs w:val="20"/>
                <w:lang w:val="en-US" w:eastAsia="ar-SA"/>
              </w:rPr>
              <w:br/>
              <w:t>Applications shall be submitted via the protected email tender box below:</w:t>
            </w:r>
          </w:p>
          <w:p w14:paraId="3436D790" w14:textId="1FD67A0A" w:rsidR="002A4132" w:rsidRPr="002A4132" w:rsidRDefault="002A4132" w:rsidP="002A4132">
            <w:pPr>
              <w:numPr>
                <w:ilvl w:val="0"/>
                <w:numId w:val="22"/>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 xml:space="preserve">Email: </w:t>
            </w:r>
            <w:hyperlink r:id="rId8" w:history="1">
              <w:r w:rsidRPr="00997702">
                <w:rPr>
                  <w:rStyle w:val="Hyperlink"/>
                  <w:rFonts w:ascii="Lato" w:eastAsia="Times New Roman" w:hAnsi="Lato" w:cs="Arial"/>
                  <w:sz w:val="20"/>
                  <w:szCs w:val="20"/>
                  <w:lang w:val="en-US" w:eastAsia="ar-SA"/>
                </w:rPr>
                <w:t>Somaliland.Tenders@savethechildren.org</w:t>
              </w:r>
            </w:hyperlink>
            <w:r>
              <w:rPr>
                <w:rFonts w:ascii="Lato" w:eastAsia="Times New Roman" w:hAnsi="Lato" w:cs="Arial"/>
                <w:sz w:val="20"/>
                <w:szCs w:val="20"/>
                <w:lang w:val="en-US" w:eastAsia="ar-SA"/>
              </w:rPr>
              <w:t xml:space="preserve"> </w:t>
            </w:r>
            <w:r w:rsidRPr="002A4132">
              <w:rPr>
                <w:rFonts w:ascii="Lato" w:eastAsia="Times New Roman" w:hAnsi="Lato" w:cs="Arial"/>
                <w:sz w:val="20"/>
                <w:szCs w:val="20"/>
                <w:lang w:val="en-US" w:eastAsia="ar-SA"/>
              </w:rPr>
              <w:t xml:space="preserve"> </w:t>
            </w:r>
          </w:p>
          <w:p w14:paraId="36F8840F" w14:textId="77777777" w:rsidR="002A4132" w:rsidRPr="002A4132" w:rsidRDefault="002A4132" w:rsidP="002A4132">
            <w:pPr>
              <w:numPr>
                <w:ilvl w:val="0"/>
                <w:numId w:val="22"/>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 xml:space="preserve">The email must be clearly addressed to the above tender box. </w:t>
            </w:r>
          </w:p>
          <w:p w14:paraId="788BAAF7" w14:textId="77777777" w:rsidR="002A4132" w:rsidRDefault="002A4132" w:rsidP="002A4132">
            <w:pPr>
              <w:shd w:val="clear" w:color="auto" w:fill="FFFFFF" w:themeFill="background1"/>
              <w:rPr>
                <w:rFonts w:ascii="Lato" w:eastAsia="Times New Roman" w:hAnsi="Lato" w:cs="Arial"/>
                <w:b/>
                <w:bCs/>
                <w:sz w:val="20"/>
                <w:szCs w:val="20"/>
                <w:lang w:val="en-US" w:eastAsia="ar-SA"/>
              </w:rPr>
            </w:pPr>
          </w:p>
          <w:p w14:paraId="76EEF7A2" w14:textId="665C2887" w:rsidR="002A4132" w:rsidRPr="002A4132" w:rsidRDefault="002A4132" w:rsidP="002A4132">
            <w:p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b/>
                <w:bCs/>
                <w:sz w:val="20"/>
                <w:szCs w:val="20"/>
                <w:lang w:val="en-US" w:eastAsia="ar-SA"/>
              </w:rPr>
              <w:t>Clarifications:</w:t>
            </w:r>
          </w:p>
          <w:p w14:paraId="489EE6EE" w14:textId="7369998D" w:rsidR="002A4132" w:rsidRPr="002A4132" w:rsidRDefault="002A4132" w:rsidP="002A4132">
            <w:pPr>
              <w:numPr>
                <w:ilvl w:val="0"/>
                <w:numId w:val="23"/>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 xml:space="preserve">Any requests for clarification should be sent to: </w:t>
            </w:r>
            <w:hyperlink r:id="rId9" w:history="1">
              <w:r w:rsidR="00CE0519" w:rsidRPr="00DE39B9">
                <w:rPr>
                  <w:rStyle w:val="Hyperlink"/>
                  <w:rFonts w:ascii="Lato" w:eastAsia="Times New Roman" w:hAnsi="Lato" w:cs="Arial"/>
                  <w:sz w:val="20"/>
                  <w:szCs w:val="20"/>
                  <w:lang w:val="en-US" w:eastAsia="ar-SA"/>
                </w:rPr>
                <w:t>Somaliland.procurement@savethechildren.org</w:t>
              </w:r>
            </w:hyperlink>
            <w:r>
              <w:rPr>
                <w:rFonts w:ascii="Lato" w:eastAsia="Times New Roman" w:hAnsi="Lato" w:cs="Arial"/>
                <w:sz w:val="20"/>
                <w:szCs w:val="20"/>
                <w:lang w:val="en-US" w:eastAsia="ar-SA"/>
              </w:rPr>
              <w:t xml:space="preserve"> </w:t>
            </w:r>
            <w:r w:rsidRPr="002A4132">
              <w:rPr>
                <w:rFonts w:ascii="Lato" w:eastAsia="Times New Roman" w:hAnsi="Lato" w:cs="Arial"/>
                <w:sz w:val="20"/>
                <w:szCs w:val="20"/>
                <w:lang w:val="en-US" w:eastAsia="ar-SA"/>
              </w:rPr>
              <w:t xml:space="preserve"> </w:t>
            </w:r>
          </w:p>
          <w:p w14:paraId="130E13A7" w14:textId="77777777" w:rsidR="002A4132" w:rsidRPr="002A4132" w:rsidRDefault="002A4132" w:rsidP="002A4132">
            <w:pPr>
              <w:numPr>
                <w:ilvl w:val="0"/>
                <w:numId w:val="23"/>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 xml:space="preserve">Responses will be provided within a maximum of two (2) working days. </w:t>
            </w:r>
          </w:p>
          <w:p w14:paraId="1E14A352" w14:textId="77777777" w:rsidR="002A4132" w:rsidRDefault="002A4132" w:rsidP="002A4132">
            <w:pPr>
              <w:numPr>
                <w:ilvl w:val="0"/>
                <w:numId w:val="23"/>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 xml:space="preserve">Please note that the tender box email is a sealed submission inbox and will not be accessed until the tender closing date. Therefore, it should not be used for queries, as no responses will be provided from this address. </w:t>
            </w:r>
          </w:p>
          <w:p w14:paraId="15D53854" w14:textId="77777777" w:rsidR="002A4132" w:rsidRPr="002A4132" w:rsidRDefault="002A4132" w:rsidP="002A4132">
            <w:pPr>
              <w:shd w:val="clear" w:color="auto" w:fill="FFFFFF" w:themeFill="background1"/>
              <w:ind w:left="720"/>
              <w:rPr>
                <w:rFonts w:ascii="Lato" w:eastAsia="Times New Roman" w:hAnsi="Lato" w:cs="Arial"/>
                <w:sz w:val="20"/>
                <w:szCs w:val="20"/>
                <w:lang w:val="en-US" w:eastAsia="ar-SA"/>
              </w:rPr>
            </w:pPr>
          </w:p>
          <w:p w14:paraId="18CA365E" w14:textId="77777777" w:rsidR="002A4132" w:rsidRPr="002A4132" w:rsidRDefault="002A4132" w:rsidP="002A4132">
            <w:p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b/>
                <w:bCs/>
                <w:sz w:val="20"/>
                <w:szCs w:val="20"/>
                <w:lang w:val="en-US" w:eastAsia="ar-SA"/>
              </w:rPr>
              <w:t>Email subject line:</w:t>
            </w:r>
          </w:p>
          <w:p w14:paraId="209462C2" w14:textId="77777777" w:rsidR="002A4132" w:rsidRDefault="002A4132" w:rsidP="002A4132">
            <w:pPr>
              <w:numPr>
                <w:ilvl w:val="0"/>
                <w:numId w:val="24"/>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The subject of the submission email must be:</w:t>
            </w:r>
            <w:r w:rsidRPr="002A4132">
              <w:rPr>
                <w:rFonts w:ascii="Lato" w:eastAsia="Times New Roman" w:hAnsi="Lato" w:cs="Arial"/>
                <w:sz w:val="20"/>
                <w:szCs w:val="20"/>
                <w:lang w:val="en-US" w:eastAsia="ar-SA"/>
              </w:rPr>
              <w:br/>
            </w:r>
            <w:r w:rsidRPr="002A4132">
              <w:rPr>
                <w:rFonts w:ascii="Lato" w:eastAsia="Times New Roman" w:hAnsi="Lato" w:cs="Arial"/>
                <w:b/>
                <w:bCs/>
                <w:sz w:val="20"/>
                <w:szCs w:val="20"/>
                <w:lang w:val="en-US" w:eastAsia="ar-SA"/>
              </w:rPr>
              <w:t>“TOR FOR ENDLINE EVALUATION FOR SOM - FOOD SECURITY RESPONSE FOR DROUGHT AFFECTED COMMUNITIES IN BURCO DISTRICT 2025”</w:t>
            </w:r>
            <w:r w:rsidRPr="002A4132">
              <w:rPr>
                <w:rFonts w:ascii="Lato" w:eastAsia="Times New Roman" w:hAnsi="Lato" w:cs="Arial"/>
                <w:sz w:val="20"/>
                <w:szCs w:val="20"/>
                <w:lang w:val="en-US" w:eastAsia="ar-SA"/>
              </w:rPr>
              <w:t xml:space="preserve"> (ALL IN CAPITAL LETTERS) </w:t>
            </w:r>
          </w:p>
          <w:p w14:paraId="0D85E197" w14:textId="77777777" w:rsidR="002A4132" w:rsidRPr="002A4132" w:rsidRDefault="002A4132" w:rsidP="002A4132">
            <w:pPr>
              <w:shd w:val="clear" w:color="auto" w:fill="FFFFFF" w:themeFill="background1"/>
              <w:ind w:left="720"/>
              <w:rPr>
                <w:rFonts w:ascii="Lato" w:eastAsia="Times New Roman" w:hAnsi="Lato" w:cs="Arial"/>
                <w:sz w:val="20"/>
                <w:szCs w:val="20"/>
                <w:lang w:val="en-US" w:eastAsia="ar-SA"/>
              </w:rPr>
            </w:pPr>
          </w:p>
          <w:p w14:paraId="779D5F33" w14:textId="77777777" w:rsidR="002A4132" w:rsidRPr="002A4132" w:rsidRDefault="002A4132" w:rsidP="002A4132">
            <w:p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b/>
                <w:bCs/>
                <w:sz w:val="20"/>
                <w:szCs w:val="20"/>
                <w:lang w:val="en-US" w:eastAsia="ar-SA"/>
              </w:rPr>
              <w:t>Submission requirements:</w:t>
            </w:r>
          </w:p>
          <w:p w14:paraId="6B5A269A" w14:textId="77777777" w:rsidR="002A4132" w:rsidRPr="002A4132" w:rsidRDefault="002A4132" w:rsidP="002A4132">
            <w:pPr>
              <w:numPr>
                <w:ilvl w:val="0"/>
                <w:numId w:val="25"/>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 xml:space="preserve">All attached documents must be clearly labelled to indicate their content. </w:t>
            </w:r>
          </w:p>
          <w:p w14:paraId="7C87E48B" w14:textId="77777777" w:rsidR="002A4132" w:rsidRPr="002A4132" w:rsidRDefault="002A4132" w:rsidP="002A4132">
            <w:pPr>
              <w:numPr>
                <w:ilvl w:val="0"/>
                <w:numId w:val="25"/>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 xml:space="preserve">Total email size must not exceed 15MB. Where necessary, submissions should be split into multiple emails. </w:t>
            </w:r>
          </w:p>
          <w:p w14:paraId="0457996B" w14:textId="77777777" w:rsidR="002A4132" w:rsidRDefault="002A4132" w:rsidP="002A4132">
            <w:pPr>
              <w:numPr>
                <w:ilvl w:val="0"/>
                <w:numId w:val="25"/>
              </w:num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 xml:space="preserve">Do not copy additional SCI staff email addresses when submitting your application, as this may invalidate your bid. </w:t>
            </w:r>
          </w:p>
          <w:p w14:paraId="0D19F398" w14:textId="77777777" w:rsidR="002A4132" w:rsidRPr="002A4132" w:rsidRDefault="002A4132" w:rsidP="002A4132">
            <w:pPr>
              <w:shd w:val="clear" w:color="auto" w:fill="FFFFFF" w:themeFill="background1"/>
              <w:ind w:left="720"/>
              <w:rPr>
                <w:rFonts w:ascii="Lato" w:eastAsia="Times New Roman" w:hAnsi="Lato" w:cs="Arial"/>
                <w:sz w:val="20"/>
                <w:szCs w:val="20"/>
                <w:lang w:val="en-US" w:eastAsia="ar-SA"/>
              </w:rPr>
            </w:pPr>
          </w:p>
          <w:p w14:paraId="2FA54728" w14:textId="77777777" w:rsidR="002A4132" w:rsidRPr="002A4132" w:rsidRDefault="002A4132" w:rsidP="002A4132">
            <w:p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b/>
                <w:bCs/>
                <w:sz w:val="20"/>
                <w:szCs w:val="20"/>
                <w:lang w:val="en-US" w:eastAsia="ar-SA"/>
              </w:rPr>
              <w:t>Important notice:</w:t>
            </w:r>
            <w:r w:rsidRPr="002A4132">
              <w:rPr>
                <w:rFonts w:ascii="Lato" w:eastAsia="Times New Roman" w:hAnsi="Lato" w:cs="Arial"/>
                <w:sz w:val="20"/>
                <w:szCs w:val="20"/>
                <w:lang w:val="en-US" w:eastAsia="ar-SA"/>
              </w:rPr>
              <w:br/>
              <w:t>All applications must be submitted on or before the stated closing date to be considered. Only shortlisted candidates will be contacted.</w:t>
            </w:r>
          </w:p>
          <w:p w14:paraId="11027D3A" w14:textId="37A2B9D4" w:rsidR="002A4132" w:rsidRPr="002A4132" w:rsidRDefault="002A4132" w:rsidP="00AA6314">
            <w:pPr>
              <w:shd w:val="clear" w:color="auto" w:fill="FFFFFF" w:themeFill="background1"/>
              <w:rPr>
                <w:rFonts w:ascii="Lato" w:eastAsia="Times New Roman" w:hAnsi="Lato" w:cs="Arial"/>
                <w:sz w:val="20"/>
                <w:szCs w:val="20"/>
                <w:lang w:val="en-US" w:eastAsia="ar-SA"/>
              </w:rPr>
            </w:pPr>
            <w:r w:rsidRPr="002A4132">
              <w:rPr>
                <w:rFonts w:ascii="Lato" w:eastAsia="Times New Roman" w:hAnsi="Lato" w:cs="Arial"/>
                <w:sz w:val="20"/>
                <w:szCs w:val="20"/>
                <w:lang w:val="en-US" w:eastAsia="ar-SA"/>
              </w:rPr>
              <w:t>Kindly note that early submission is strongly recommended, as last-minute submissions may be delayed due to network or system issues, which could result in receipt after the deadline and therefore lead to disqualification</w:t>
            </w:r>
          </w:p>
        </w:tc>
      </w:tr>
      <w:tr w:rsidR="00AA6314" w:rsidRPr="002C64F4" w14:paraId="25B4D9BC" w14:textId="77777777" w:rsidTr="00D24BF4">
        <w:trPr>
          <w:trHeight w:val="392"/>
        </w:trPr>
        <w:tc>
          <w:tcPr>
            <w:tcW w:w="448" w:type="dxa"/>
          </w:tcPr>
          <w:p w14:paraId="65B39182" w14:textId="77777777" w:rsidR="00AA6314" w:rsidRPr="002C64F4" w:rsidRDefault="00AA6314" w:rsidP="00AA6314">
            <w:pPr>
              <w:rPr>
                <w:rFonts w:ascii="Lato" w:hAnsi="Lato" w:cs="Microsoft Sans Serif"/>
                <w:sz w:val="20"/>
                <w:szCs w:val="20"/>
              </w:rPr>
            </w:pPr>
          </w:p>
        </w:tc>
        <w:tc>
          <w:tcPr>
            <w:tcW w:w="1648" w:type="dxa"/>
          </w:tcPr>
          <w:p w14:paraId="34E217A5" w14:textId="15121308" w:rsidR="00AA6314" w:rsidRPr="002C64F4" w:rsidRDefault="00AA6314" w:rsidP="00AA6314">
            <w:pPr>
              <w:rPr>
                <w:rFonts w:ascii="Lato" w:hAnsi="Lato" w:cs="Microsoft Sans Serif"/>
                <w:b/>
                <w:bCs/>
                <w:sz w:val="20"/>
                <w:szCs w:val="20"/>
              </w:rPr>
            </w:pPr>
            <w:r w:rsidRPr="00D15476">
              <w:rPr>
                <w:rFonts w:ascii="Lato" w:hAnsi="Lato" w:cs="Arial"/>
                <w:b/>
                <w:color w:val="000000" w:themeColor="text1"/>
                <w:sz w:val="20"/>
                <w:szCs w:val="20"/>
              </w:rPr>
              <w:t>Closing date for Applications</w:t>
            </w:r>
          </w:p>
        </w:tc>
        <w:tc>
          <w:tcPr>
            <w:tcW w:w="8868" w:type="dxa"/>
          </w:tcPr>
          <w:p w14:paraId="60B1F29A" w14:textId="45D269DB" w:rsidR="00AA6314" w:rsidRPr="002C64F4" w:rsidRDefault="00AA6314" w:rsidP="00AA6314">
            <w:pPr>
              <w:rPr>
                <w:rFonts w:ascii="Lato" w:hAnsi="Lato" w:cs="Microsoft Sans Serif"/>
                <w:b/>
                <w:bCs/>
                <w:sz w:val="20"/>
                <w:szCs w:val="20"/>
              </w:rPr>
            </w:pPr>
            <w:r w:rsidRPr="00AA6314">
              <w:rPr>
                <w:rFonts w:ascii="Lato" w:hAnsi="Lato" w:cs="Microsoft Sans Serif"/>
                <w:sz w:val="20"/>
                <w:szCs w:val="20"/>
              </w:rPr>
              <w:t xml:space="preserve">Interested consultants shall submit their applications through the above procedures or before </w:t>
            </w:r>
            <w:r w:rsidR="0004656A">
              <w:rPr>
                <w:rFonts w:ascii="Lato" w:hAnsi="Lato" w:cs="Microsoft Sans Serif"/>
                <w:b/>
                <w:bCs/>
                <w:sz w:val="20"/>
                <w:szCs w:val="20"/>
              </w:rPr>
              <w:t>14</w:t>
            </w:r>
            <w:r w:rsidRPr="002C64F4">
              <w:rPr>
                <w:rFonts w:ascii="Lato" w:hAnsi="Lato" w:cs="Microsoft Sans Serif"/>
                <w:b/>
                <w:bCs/>
                <w:sz w:val="20"/>
                <w:szCs w:val="20"/>
                <w:vertAlign w:val="superscript"/>
              </w:rPr>
              <w:t>th</w:t>
            </w:r>
            <w:r>
              <w:rPr>
                <w:rFonts w:ascii="Lato" w:hAnsi="Lato" w:cs="Microsoft Sans Serif"/>
                <w:b/>
                <w:bCs/>
                <w:sz w:val="20"/>
                <w:szCs w:val="20"/>
              </w:rPr>
              <w:t xml:space="preserve"> June </w:t>
            </w:r>
            <w:r w:rsidRPr="002C64F4">
              <w:rPr>
                <w:rFonts w:ascii="Lato" w:hAnsi="Lato" w:cs="Microsoft Sans Serif"/>
                <w:b/>
                <w:bCs/>
                <w:sz w:val="20"/>
                <w:szCs w:val="20"/>
              </w:rPr>
              <w:t>2026</w:t>
            </w:r>
            <w:r>
              <w:rPr>
                <w:rFonts w:ascii="Lato" w:hAnsi="Lato" w:cs="Microsoft Sans Serif"/>
                <w:b/>
                <w:bCs/>
                <w:sz w:val="20"/>
                <w:szCs w:val="20"/>
              </w:rPr>
              <w:t xml:space="preserve"> by 11:59PM EAT</w:t>
            </w:r>
          </w:p>
        </w:tc>
      </w:tr>
      <w:tr w:rsidR="002A4132" w:rsidRPr="002C64F4" w14:paraId="38EE6249" w14:textId="77777777" w:rsidTr="00130016">
        <w:trPr>
          <w:trHeight w:val="392"/>
        </w:trPr>
        <w:tc>
          <w:tcPr>
            <w:tcW w:w="10964" w:type="dxa"/>
            <w:gridSpan w:val="3"/>
          </w:tcPr>
          <w:p w14:paraId="06A34AB0" w14:textId="4174F3EA" w:rsidR="002A4132" w:rsidRDefault="002A4132" w:rsidP="002A4132">
            <w:pPr>
              <w:autoSpaceDE w:val="0"/>
              <w:autoSpaceDN w:val="0"/>
              <w:adjustRightInd w:val="0"/>
              <w:spacing w:line="360" w:lineRule="auto"/>
              <w:jc w:val="both"/>
              <w:rPr>
                <w:rFonts w:ascii="Lato" w:eastAsia="Times New Roman" w:hAnsi="Lato"/>
                <w:b/>
                <w:bCs/>
                <w:color w:val="000000"/>
                <w:sz w:val="20"/>
                <w:szCs w:val="20"/>
                <w:lang w:eastAsia="en-GB"/>
              </w:rPr>
            </w:pPr>
            <w:r w:rsidRPr="002A4132">
              <w:rPr>
                <w:rFonts w:ascii="Lato" w:eastAsia="Times New Roman" w:hAnsi="Lato"/>
                <w:b/>
                <w:bCs/>
                <w:color w:val="000000"/>
                <w:sz w:val="20"/>
                <w:szCs w:val="20"/>
                <w:lang w:eastAsia="en-GB"/>
              </w:rPr>
              <w:t>SCI Terms &amp; Conditions</w:t>
            </w:r>
            <w:r>
              <w:rPr>
                <w:rFonts w:ascii="Lato" w:eastAsia="Times New Roman" w:hAnsi="Lato"/>
                <w:b/>
                <w:bCs/>
                <w:color w:val="000000"/>
                <w:sz w:val="20"/>
                <w:szCs w:val="20"/>
                <w:lang w:eastAsia="en-GB"/>
              </w:rPr>
              <w:t>:</w:t>
            </w:r>
          </w:p>
          <w:tbl>
            <w:tblPr>
              <w:tblStyle w:val="TableGrid"/>
              <w:tblW w:w="10377" w:type="dxa"/>
              <w:tblLook w:val="04A0" w:firstRow="1" w:lastRow="0" w:firstColumn="1" w:lastColumn="0" w:noHBand="0" w:noVBand="1"/>
            </w:tblPr>
            <w:tblGrid>
              <w:gridCol w:w="5825"/>
              <w:gridCol w:w="2680"/>
              <w:gridCol w:w="1872"/>
            </w:tblGrid>
            <w:tr w:rsidR="002A4132" w:rsidRPr="00D15476" w14:paraId="601E48C0" w14:textId="77777777" w:rsidTr="002A4132">
              <w:trPr>
                <w:trHeight w:val="373"/>
              </w:trPr>
              <w:tc>
                <w:tcPr>
                  <w:tcW w:w="10377" w:type="dxa"/>
                  <w:gridSpan w:val="3"/>
                  <w:shd w:val="clear" w:color="auto" w:fill="FF0000"/>
                  <w:vAlign w:val="center"/>
                </w:tcPr>
                <w:p w14:paraId="62A14699" w14:textId="77777777" w:rsidR="002A4132" w:rsidRPr="00D15476" w:rsidRDefault="002A4132" w:rsidP="002A4132">
                  <w:pPr>
                    <w:rPr>
                      <w:rFonts w:ascii="Lato" w:hAnsi="Lato" w:cs="Arial"/>
                      <w:b/>
                      <w:sz w:val="20"/>
                      <w:szCs w:val="20"/>
                    </w:rPr>
                  </w:pPr>
                  <w:r w:rsidRPr="00D15476">
                    <w:rPr>
                      <w:rFonts w:ascii="Lato" w:hAnsi="Lato" w:cs="Arial"/>
                      <w:b/>
                      <w:sz w:val="20"/>
                      <w:szCs w:val="20"/>
                    </w:rPr>
                    <w:t>We, the Bidder, hereby confirm we compliance with the following policies and requirements:</w:t>
                  </w:r>
                </w:p>
              </w:tc>
            </w:tr>
            <w:tr w:rsidR="002A4132" w:rsidRPr="00D15476" w14:paraId="72156D11" w14:textId="77777777" w:rsidTr="002A4132">
              <w:trPr>
                <w:trHeight w:val="200"/>
              </w:trPr>
              <w:tc>
                <w:tcPr>
                  <w:tcW w:w="5825" w:type="dxa"/>
                  <w:shd w:val="clear" w:color="auto" w:fill="D9D9D9" w:themeFill="background1" w:themeFillShade="D9"/>
                  <w:vAlign w:val="center"/>
                </w:tcPr>
                <w:p w14:paraId="04D9E08B" w14:textId="77777777" w:rsidR="002A4132" w:rsidRPr="00D15476" w:rsidRDefault="002A4132" w:rsidP="002A4132">
                  <w:pPr>
                    <w:jc w:val="center"/>
                    <w:rPr>
                      <w:rFonts w:ascii="Lato" w:hAnsi="Lato" w:cs="Arial"/>
                      <w:b/>
                      <w:sz w:val="20"/>
                      <w:szCs w:val="20"/>
                    </w:rPr>
                  </w:pPr>
                  <w:r w:rsidRPr="00D15476">
                    <w:rPr>
                      <w:rFonts w:ascii="Lato" w:hAnsi="Lato" w:cs="Arial"/>
                      <w:b/>
                      <w:sz w:val="20"/>
                      <w:szCs w:val="20"/>
                    </w:rPr>
                    <w:t>Policy</w:t>
                  </w:r>
                </w:p>
              </w:tc>
              <w:tc>
                <w:tcPr>
                  <w:tcW w:w="2680" w:type="dxa"/>
                  <w:shd w:val="clear" w:color="auto" w:fill="D9D9D9" w:themeFill="background1" w:themeFillShade="D9"/>
                  <w:vAlign w:val="center"/>
                </w:tcPr>
                <w:p w14:paraId="3587F276" w14:textId="77777777" w:rsidR="002A4132" w:rsidRPr="00D15476" w:rsidRDefault="002A4132" w:rsidP="002A4132">
                  <w:pPr>
                    <w:jc w:val="center"/>
                    <w:rPr>
                      <w:rFonts w:ascii="Lato" w:hAnsi="Lato" w:cs="Arial"/>
                      <w:b/>
                      <w:sz w:val="20"/>
                      <w:szCs w:val="20"/>
                    </w:rPr>
                  </w:pPr>
                  <w:r w:rsidRPr="00D15476">
                    <w:rPr>
                      <w:rFonts w:ascii="Lato" w:hAnsi="Lato" w:cs="Arial"/>
                      <w:b/>
                      <w:sz w:val="20"/>
                      <w:szCs w:val="20"/>
                    </w:rPr>
                    <w:t>Policy / Document</w:t>
                  </w:r>
                </w:p>
              </w:tc>
              <w:tc>
                <w:tcPr>
                  <w:tcW w:w="1872" w:type="dxa"/>
                  <w:shd w:val="clear" w:color="auto" w:fill="D9D9D9" w:themeFill="background1" w:themeFillShade="D9"/>
                  <w:vAlign w:val="center"/>
                </w:tcPr>
                <w:p w14:paraId="3B6D7B06" w14:textId="77777777" w:rsidR="002A4132" w:rsidRPr="00D15476" w:rsidRDefault="002A4132" w:rsidP="002A4132">
                  <w:pPr>
                    <w:jc w:val="center"/>
                    <w:rPr>
                      <w:rFonts w:ascii="Lato" w:hAnsi="Lato" w:cs="Arial"/>
                      <w:b/>
                      <w:sz w:val="20"/>
                      <w:szCs w:val="20"/>
                    </w:rPr>
                  </w:pPr>
                  <w:r w:rsidRPr="00D15476">
                    <w:rPr>
                      <w:rFonts w:ascii="Lato" w:hAnsi="Lato" w:cs="Arial"/>
                      <w:b/>
                      <w:sz w:val="20"/>
                      <w:szCs w:val="20"/>
                    </w:rPr>
                    <w:t>Signature</w:t>
                  </w:r>
                </w:p>
              </w:tc>
            </w:tr>
            <w:tr w:rsidR="002A4132" w:rsidRPr="00D15476" w14:paraId="12491557" w14:textId="77777777" w:rsidTr="002A4132">
              <w:trPr>
                <w:trHeight w:val="744"/>
              </w:trPr>
              <w:tc>
                <w:tcPr>
                  <w:tcW w:w="5825" w:type="dxa"/>
                  <w:vAlign w:val="center"/>
                </w:tcPr>
                <w:p w14:paraId="3B0627DA" w14:textId="77777777" w:rsidR="002A4132" w:rsidRPr="00D15476" w:rsidRDefault="002A4132" w:rsidP="002A4132">
                  <w:pPr>
                    <w:rPr>
                      <w:rFonts w:ascii="Lato" w:hAnsi="Lato" w:cs="Arial"/>
                      <w:sz w:val="20"/>
                      <w:szCs w:val="20"/>
                    </w:rPr>
                  </w:pPr>
                  <w:r w:rsidRPr="00D15476">
                    <w:rPr>
                      <w:rFonts w:ascii="Lato" w:hAnsi="Lato" w:cs="Arial"/>
                      <w:sz w:val="20"/>
                      <w:szCs w:val="20"/>
                    </w:rPr>
                    <w:t>Terms &amp; Conditions of Bidding</w:t>
                  </w:r>
                </w:p>
              </w:tc>
              <w:tc>
                <w:tcPr>
                  <w:tcW w:w="2680" w:type="dxa"/>
                  <w:vAlign w:val="center"/>
                </w:tcPr>
                <w:p w14:paraId="7633A7A4" w14:textId="77777777" w:rsidR="002A4132" w:rsidRPr="00D15476" w:rsidRDefault="002A4132" w:rsidP="002A4132">
                  <w:pPr>
                    <w:jc w:val="center"/>
                    <w:rPr>
                      <w:rFonts w:ascii="Lato" w:hAnsi="Lato" w:cs="Arial"/>
                      <w:sz w:val="20"/>
                      <w:szCs w:val="20"/>
                    </w:rPr>
                  </w:pPr>
                  <w:r w:rsidRPr="00D15476">
                    <w:rPr>
                      <w:rFonts w:ascii="Lato" w:hAnsi="Lato" w:cs="Arial"/>
                      <w:i/>
                      <w:noProof/>
                      <w:sz w:val="20"/>
                      <w:szCs w:val="20"/>
                    </w:rPr>
                    <w:object w:dxaOrig="1311" w:dyaOrig="819" w14:anchorId="0891F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pt;height:43.5pt" o:ole="">
                        <v:imagedata r:id="rId10" o:title=""/>
                      </v:shape>
                      <o:OLEObject Type="Embed" ProgID="AcroExch.Document.7" ShapeID="_x0000_i1025" DrawAspect="Icon" ObjectID="_1841825159" r:id="rId11"/>
                    </w:object>
                  </w:r>
                </w:p>
              </w:tc>
              <w:tc>
                <w:tcPr>
                  <w:tcW w:w="1872" w:type="dxa"/>
                  <w:vMerge w:val="restart"/>
                  <w:vAlign w:val="center"/>
                </w:tcPr>
                <w:p w14:paraId="36B3296D" w14:textId="77777777" w:rsidR="002A4132" w:rsidRPr="00D15476" w:rsidRDefault="002A4132" w:rsidP="002A4132">
                  <w:pPr>
                    <w:tabs>
                      <w:tab w:val="left" w:pos="426"/>
                      <w:tab w:val="left" w:pos="993"/>
                    </w:tabs>
                    <w:ind w:left="349"/>
                    <w:rPr>
                      <w:rFonts w:ascii="Lato" w:hAnsi="Lato" w:cs="Arial"/>
                      <w:sz w:val="20"/>
                      <w:szCs w:val="20"/>
                    </w:rPr>
                  </w:pPr>
                </w:p>
              </w:tc>
            </w:tr>
            <w:tr w:rsidR="002A4132" w:rsidRPr="00D15476" w14:paraId="2EF14392" w14:textId="77777777" w:rsidTr="002A4132">
              <w:trPr>
                <w:trHeight w:val="429"/>
              </w:trPr>
              <w:tc>
                <w:tcPr>
                  <w:tcW w:w="5825" w:type="dxa"/>
                  <w:vAlign w:val="center"/>
                </w:tcPr>
                <w:p w14:paraId="18C45CCF" w14:textId="77777777" w:rsidR="002A4132" w:rsidRPr="00D15476" w:rsidRDefault="002A4132" w:rsidP="002A4132">
                  <w:pPr>
                    <w:rPr>
                      <w:rFonts w:ascii="Lato" w:hAnsi="Lato" w:cs="Arial"/>
                      <w:sz w:val="20"/>
                      <w:szCs w:val="20"/>
                    </w:rPr>
                  </w:pPr>
                  <w:r w:rsidRPr="00D15476">
                    <w:rPr>
                      <w:rFonts w:ascii="Lato" w:hAnsi="Lato" w:cs="Arial"/>
                      <w:sz w:val="20"/>
                      <w:szCs w:val="20"/>
                    </w:rPr>
                    <w:t>Supplier Sustainability Policy</w:t>
                  </w:r>
                </w:p>
                <w:p w14:paraId="40293F80" w14:textId="77777777" w:rsidR="002A4132" w:rsidRPr="00D15476" w:rsidRDefault="002A4132" w:rsidP="002A4132">
                  <w:pPr>
                    <w:rPr>
                      <w:rFonts w:ascii="Lato" w:hAnsi="Lato" w:cs="Arial"/>
                      <w:sz w:val="20"/>
                      <w:szCs w:val="20"/>
                    </w:rPr>
                  </w:pPr>
                  <w:r w:rsidRPr="00D15476">
                    <w:rPr>
                      <w:rFonts w:ascii="Lato" w:hAnsi="Lato" w:cs="Arial"/>
                      <w:sz w:val="20"/>
                      <w:szCs w:val="20"/>
                    </w:rPr>
                    <w:t>and the included mandatory policies</w:t>
                  </w:r>
                </w:p>
              </w:tc>
              <w:tc>
                <w:tcPr>
                  <w:tcW w:w="2680" w:type="dxa"/>
                  <w:vAlign w:val="center"/>
                </w:tcPr>
                <w:p w14:paraId="0975E439" w14:textId="77777777" w:rsidR="002A4132" w:rsidRPr="00D15476" w:rsidRDefault="002A4132" w:rsidP="002A4132">
                  <w:pPr>
                    <w:rPr>
                      <w:rFonts w:ascii="Lato" w:hAnsi="Lato" w:cs="Arial"/>
                      <w:sz w:val="20"/>
                      <w:szCs w:val="20"/>
                      <w:highlight w:val="yellow"/>
                    </w:rPr>
                  </w:pPr>
                  <w:hyperlink r:id="rId12" w:history="1">
                    <w:r w:rsidRPr="00C068F3">
                      <w:rPr>
                        <w:rStyle w:val="Hyperlink"/>
                        <w:rFonts w:ascii="Lato" w:hAnsi="Lato" w:cs="Arial"/>
                        <w:sz w:val="20"/>
                        <w:szCs w:val="20"/>
                      </w:rPr>
                      <w:t>Click Here to Access</w:t>
                    </w:r>
                  </w:hyperlink>
                </w:p>
              </w:tc>
              <w:tc>
                <w:tcPr>
                  <w:tcW w:w="1872" w:type="dxa"/>
                  <w:vMerge/>
                  <w:vAlign w:val="center"/>
                </w:tcPr>
                <w:p w14:paraId="0AC12691" w14:textId="77777777" w:rsidR="002A4132" w:rsidRPr="00D15476" w:rsidRDefault="002A4132" w:rsidP="002A4132">
                  <w:pPr>
                    <w:jc w:val="center"/>
                    <w:rPr>
                      <w:rFonts w:ascii="Lato" w:hAnsi="Lato" w:cs="Arial"/>
                      <w:sz w:val="20"/>
                      <w:szCs w:val="20"/>
                    </w:rPr>
                  </w:pPr>
                </w:p>
              </w:tc>
            </w:tr>
          </w:tbl>
          <w:p w14:paraId="44562C4D" w14:textId="77777777" w:rsidR="002A4132" w:rsidRPr="00AA6314" w:rsidRDefault="002A4132" w:rsidP="00AA6314">
            <w:pPr>
              <w:rPr>
                <w:rFonts w:ascii="Lato" w:hAnsi="Lato" w:cs="Microsoft Sans Serif"/>
                <w:sz w:val="20"/>
                <w:szCs w:val="20"/>
              </w:rPr>
            </w:pPr>
          </w:p>
        </w:tc>
      </w:tr>
      <w:tr w:rsidR="00AA6314" w:rsidRPr="002C64F4" w14:paraId="3E19C291" w14:textId="77777777" w:rsidTr="00B60EDC">
        <w:trPr>
          <w:trHeight w:val="392"/>
        </w:trPr>
        <w:tc>
          <w:tcPr>
            <w:tcW w:w="10964" w:type="dxa"/>
            <w:gridSpan w:val="3"/>
          </w:tcPr>
          <w:p w14:paraId="2CFE2177" w14:textId="6C6086AD" w:rsidR="00AA6314" w:rsidRPr="002C64F4" w:rsidRDefault="00AA6314" w:rsidP="00AA6314">
            <w:pPr>
              <w:autoSpaceDE w:val="0"/>
              <w:autoSpaceDN w:val="0"/>
              <w:adjustRightInd w:val="0"/>
              <w:spacing w:line="360" w:lineRule="auto"/>
              <w:rPr>
                <w:rFonts w:ascii="Lato" w:hAnsi="Lato" w:cs="Microsoft Sans Serif"/>
                <w:b/>
                <w:bCs/>
                <w:sz w:val="20"/>
                <w:szCs w:val="20"/>
              </w:rPr>
            </w:pPr>
          </w:p>
          <w:p w14:paraId="24BE0962" w14:textId="77777777" w:rsidR="002A4132" w:rsidRDefault="002A4132" w:rsidP="00AA6314">
            <w:pPr>
              <w:autoSpaceDE w:val="0"/>
              <w:autoSpaceDN w:val="0"/>
              <w:adjustRightInd w:val="0"/>
              <w:spacing w:line="360" w:lineRule="auto"/>
              <w:rPr>
                <w:rFonts w:ascii="Lato" w:hAnsi="Lato" w:cs="Microsoft Sans Serif"/>
                <w:b/>
                <w:bCs/>
                <w:sz w:val="20"/>
                <w:szCs w:val="20"/>
              </w:rPr>
            </w:pPr>
          </w:p>
          <w:p w14:paraId="648E5668" w14:textId="77777777" w:rsidR="002A4132" w:rsidRDefault="002A4132" w:rsidP="00AA6314">
            <w:pPr>
              <w:autoSpaceDE w:val="0"/>
              <w:autoSpaceDN w:val="0"/>
              <w:adjustRightInd w:val="0"/>
              <w:spacing w:line="360" w:lineRule="auto"/>
              <w:rPr>
                <w:rFonts w:ascii="Lato" w:hAnsi="Lato" w:cs="Microsoft Sans Serif"/>
                <w:b/>
                <w:bCs/>
                <w:sz w:val="20"/>
                <w:szCs w:val="20"/>
              </w:rPr>
            </w:pPr>
          </w:p>
          <w:p w14:paraId="6E05E4BC" w14:textId="77777777" w:rsidR="00D52299" w:rsidRDefault="00D52299" w:rsidP="00AA6314">
            <w:pPr>
              <w:autoSpaceDE w:val="0"/>
              <w:autoSpaceDN w:val="0"/>
              <w:adjustRightInd w:val="0"/>
              <w:spacing w:line="360" w:lineRule="auto"/>
              <w:rPr>
                <w:rFonts w:ascii="Lato" w:hAnsi="Lato" w:cs="Microsoft Sans Serif"/>
                <w:b/>
                <w:bCs/>
                <w:sz w:val="20"/>
                <w:szCs w:val="20"/>
              </w:rPr>
            </w:pPr>
          </w:p>
          <w:p w14:paraId="6A2CE74D" w14:textId="77777777" w:rsidR="00D52299" w:rsidRDefault="00D52299" w:rsidP="00AA6314">
            <w:pPr>
              <w:autoSpaceDE w:val="0"/>
              <w:autoSpaceDN w:val="0"/>
              <w:adjustRightInd w:val="0"/>
              <w:spacing w:line="360" w:lineRule="auto"/>
              <w:rPr>
                <w:rFonts w:ascii="Lato" w:hAnsi="Lato" w:cs="Microsoft Sans Serif"/>
                <w:b/>
                <w:bCs/>
                <w:sz w:val="20"/>
                <w:szCs w:val="20"/>
              </w:rPr>
            </w:pPr>
          </w:p>
          <w:p w14:paraId="720CEAA0" w14:textId="77777777" w:rsidR="00D52299" w:rsidRDefault="00D52299" w:rsidP="00AA6314">
            <w:pPr>
              <w:autoSpaceDE w:val="0"/>
              <w:autoSpaceDN w:val="0"/>
              <w:adjustRightInd w:val="0"/>
              <w:spacing w:line="360" w:lineRule="auto"/>
              <w:rPr>
                <w:rFonts w:ascii="Lato" w:hAnsi="Lato" w:cs="Microsoft Sans Serif"/>
                <w:b/>
                <w:bCs/>
                <w:sz w:val="20"/>
                <w:szCs w:val="20"/>
              </w:rPr>
            </w:pPr>
          </w:p>
          <w:p w14:paraId="61F5CA21" w14:textId="77777777" w:rsidR="002A4132" w:rsidRDefault="002A4132" w:rsidP="00AA6314">
            <w:pPr>
              <w:autoSpaceDE w:val="0"/>
              <w:autoSpaceDN w:val="0"/>
              <w:adjustRightInd w:val="0"/>
              <w:spacing w:line="360" w:lineRule="auto"/>
              <w:rPr>
                <w:rFonts w:ascii="Lato" w:hAnsi="Lato" w:cs="Microsoft Sans Serif"/>
                <w:b/>
                <w:bCs/>
                <w:sz w:val="20"/>
                <w:szCs w:val="20"/>
              </w:rPr>
            </w:pPr>
          </w:p>
          <w:p w14:paraId="50861CC4" w14:textId="12A228DB" w:rsidR="002A4132" w:rsidRDefault="002A4132" w:rsidP="002A4132">
            <w:pPr>
              <w:jc w:val="center"/>
              <w:rPr>
                <w:rFonts w:ascii="Lato" w:hAnsi="Lato"/>
                <w:b/>
                <w:bCs/>
                <w:color w:val="C00000"/>
                <w:sz w:val="28"/>
                <w:szCs w:val="28"/>
              </w:rPr>
            </w:pPr>
            <w:r w:rsidRPr="005660AB">
              <w:rPr>
                <w:rFonts w:ascii="Lato" w:hAnsi="Lato"/>
                <w:b/>
                <w:bCs/>
                <w:color w:val="C00000"/>
                <w:sz w:val="28"/>
                <w:szCs w:val="28"/>
              </w:rPr>
              <w:t>T</w:t>
            </w:r>
            <w:r w:rsidRPr="002351FF">
              <w:rPr>
                <w:rFonts w:ascii="Lato" w:hAnsi="Lato"/>
                <w:b/>
                <w:bCs/>
                <w:color w:val="C00000"/>
                <w:sz w:val="28"/>
                <w:szCs w:val="28"/>
              </w:rPr>
              <w:t>ERMS OF REFERENCE</w:t>
            </w:r>
          </w:p>
          <w:p w14:paraId="1737C545" w14:textId="72061DF7" w:rsidR="002A4132" w:rsidRDefault="002A4132" w:rsidP="002A4132">
            <w:pPr>
              <w:jc w:val="center"/>
              <w:rPr>
                <w:rFonts w:ascii="Lato" w:hAnsi="Lato"/>
                <w:b/>
                <w:bCs/>
                <w:color w:val="C00000"/>
                <w:sz w:val="28"/>
                <w:szCs w:val="28"/>
              </w:rPr>
            </w:pPr>
            <w:r w:rsidRPr="00C16504">
              <w:rPr>
                <w:rFonts w:ascii="Lato Heavy" w:hAnsi="Lato Heavy" w:cs="Lato Heavy"/>
                <w:noProof/>
                <w:color w:val="C00000"/>
              </w:rPr>
              <mc:AlternateContent>
                <mc:Choice Requires="wps">
                  <w:drawing>
                    <wp:anchor distT="0" distB="0" distL="114300" distR="114300" simplePos="0" relativeHeight="251659264" behindDoc="0" locked="0" layoutInCell="1" allowOverlap="1" wp14:anchorId="440A730E" wp14:editId="3A8BF3D3">
                      <wp:simplePos x="0" y="0"/>
                      <wp:positionH relativeFrom="margin">
                        <wp:posOffset>469</wp:posOffset>
                      </wp:positionH>
                      <wp:positionV relativeFrom="paragraph">
                        <wp:posOffset>76393</wp:posOffset>
                      </wp:positionV>
                      <wp:extent cx="6456459" cy="596348"/>
                      <wp:effectExtent l="0" t="0" r="20955" b="13335"/>
                      <wp:wrapNone/>
                      <wp:docPr id="7" name="Rectangle 6">
                        <a:extLst xmlns:a="http://schemas.openxmlformats.org/drawingml/2006/main">
                          <a:ext uri="{FF2B5EF4-FFF2-40B4-BE49-F238E27FC236}">
                            <a16:creationId xmlns:a16="http://schemas.microsoft.com/office/drawing/2014/main" id="{214E7F12-9744-680B-A2B2-B3A8B4265D36}"/>
                          </a:ext>
                        </a:extLst>
                      </wp:docPr>
                      <wp:cNvGraphicFramePr/>
                      <a:graphic xmlns:a="http://schemas.openxmlformats.org/drawingml/2006/main">
                        <a:graphicData uri="http://schemas.microsoft.com/office/word/2010/wordprocessingShape">
                          <wps:wsp>
                            <wps:cNvSpPr/>
                            <wps:spPr>
                              <a:xfrm>
                                <a:off x="0" y="0"/>
                                <a:ext cx="6456459" cy="596348"/>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BA2EB9" w14:textId="49CE1DFC" w:rsidR="002A4132" w:rsidRPr="00646C28" w:rsidRDefault="002A4132" w:rsidP="002A4132">
                                  <w:pPr>
                                    <w:jc w:val="center"/>
                                    <w:rPr>
                                      <w:rFonts w:ascii="Lato Black" w:hAnsi="Lato Black"/>
                                      <w:b/>
                                      <w:bCs/>
                                      <w:color w:val="FFFFFF" w:themeColor="background1"/>
                                      <w:kern w:val="24"/>
                                      <w:sz w:val="24"/>
                                      <w:szCs w:val="24"/>
                                    </w:rPr>
                                  </w:pPr>
                                  <w:r w:rsidRPr="002A4132">
                                    <w:rPr>
                                      <w:rFonts w:ascii="Lato Black" w:hAnsi="Lato Black"/>
                                      <w:b/>
                                      <w:bCs/>
                                      <w:color w:val="FFFFFF" w:themeColor="background1"/>
                                      <w:kern w:val="24"/>
                                      <w:sz w:val="24"/>
                                      <w:szCs w:val="24"/>
                                    </w:rPr>
                                    <w:t>ToR for Endline Evaluation for SOM - Food Security Response for Drought Affected Communities in Burco District 2025</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0A730E" id="Rectangle 6" o:spid="_x0000_s1026" style="position:absolute;left:0;text-align:left;margin-left:.05pt;margin-top:6pt;width:508.4pt;height:4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of/QEAAHwEAAAOAAAAZHJzL2Uyb0RvYy54bWysVNuO2yAQfa/Uf0C8N3bSTbQbxVlVWW1f&#10;qnbVbT+A4CFGwowLJHb+vgM4zvaiPqxqWQTMzJlzDkw290Nr2Amc12grPp+VnIGVWGt7qPj3b4/v&#10;bjnzQdhaGLRQ8TN4fr99+2bTd2tYYIOmBscIxPp131W8CaFbF4WXDbTCz7ADS5sKXSsCLd2hqJ3o&#10;Cb01xaIsV0WPru4cSvCevj7kTb5N+EqBDF+U8hCYqThxC2l0adzHsdhuxPrgRNdoOdIQr2DRCm2p&#10;6AT1IIJgR6f/gGq1dOhRhZnEtkCltISkgdTMy9/UPDeig6SFzPHdZJP/f7Dy8+m5e3JkQ9/5tadp&#10;VDEo18Zf4seGZNZ5MguGwCR9XN0s6b3jTNLe8m71/uY2ullcszvnw0fAlsVJxR0dRvJInD75kEMv&#10;IbGYR6PrR21MWrjDfmccOwk6uF0ZnxH9lzBjX5dJLGNqcRWdZuFsIAIa+xUU0zXJXCTK6T7CREhI&#10;CTbM81Yjasg858sXNOMNjhnJkgQYkRXpm7BHgEtkBrlgZ4PG+JgK6TpPyeW/iOXkKSNVRhum5FZb&#10;dH8DMKRqrJzjLyZla6JLYdgPFBKne6zPT4711D8V9z+OwgFnLpgd5nYTVjZI3SZDLmbxwzGg0un0&#10;rwBjDbriyayxHWMPvVynqOufxvYnAAAA//8DAFBLAwQUAAYACAAAACEAqhBbPNwAAAAIAQAADwAA&#10;AGRycy9kb3ducmV2LnhtbEyPwU7DMBBE70j8g7VI3KjTokZtiFMVJCTg1pYP2MRLktZeh9hpwt/j&#10;nOCy2tGsZt/ku8kacaXet44VLBcJCOLK6ZZrBZ+n14cNCB+QNRrHpOCHPOyK25scM+1GPtD1GGoR&#10;Q9hnqKAJocuk9FVDFv3CdcTR+3K9xRBlX0vd4xjDrZGrJEmlxZbjhwY7emmouhwHq2CcXJmkw6PB&#10;s/14fvver0+HzbtS93fT/glEoCn8HcOMH9GhiEylG1h7YWYtQpyrWGh2k2W6BVHO23oLssjl/wLF&#10;LwAAAP//AwBQSwECLQAUAAYACAAAACEAtoM4kv4AAADhAQAAEwAAAAAAAAAAAAAAAAAAAAAAW0Nv&#10;bnRlbnRfVHlwZXNdLnhtbFBLAQItABQABgAIAAAAIQA4/SH/1gAAAJQBAAALAAAAAAAAAAAAAAAA&#10;AC8BAABfcmVscy8ucmVsc1BLAQItABQABgAIAAAAIQCXUnof/QEAAHwEAAAOAAAAAAAAAAAAAAAA&#10;AC4CAABkcnMvZTJvRG9jLnhtbFBLAQItABQABgAIAAAAIQCqEFs83AAAAAgBAAAPAAAAAAAAAAAA&#10;AAAAAFcEAABkcnMvZG93bnJldi54bWxQSwUGAAAAAAQABADzAAAAYAUAAAAA&#10;" fillcolor="#c00000" strokecolor="#c00000" strokeweight="1pt">
                      <v:textbox>
                        <w:txbxContent>
                          <w:p w14:paraId="1CBA2EB9" w14:textId="49CE1DFC" w:rsidR="002A4132" w:rsidRPr="00646C28" w:rsidRDefault="002A4132" w:rsidP="002A4132">
                            <w:pPr>
                              <w:jc w:val="center"/>
                              <w:rPr>
                                <w:rFonts w:ascii="Lato Black" w:hAnsi="Lato Black"/>
                                <w:b/>
                                <w:bCs/>
                                <w:color w:val="FFFFFF" w:themeColor="background1"/>
                                <w:kern w:val="24"/>
                                <w:sz w:val="24"/>
                                <w:szCs w:val="24"/>
                              </w:rPr>
                            </w:pPr>
                            <w:r w:rsidRPr="002A4132">
                              <w:rPr>
                                <w:rFonts w:ascii="Lato Black" w:hAnsi="Lato Black"/>
                                <w:b/>
                                <w:bCs/>
                                <w:color w:val="FFFFFF" w:themeColor="background1"/>
                                <w:kern w:val="24"/>
                                <w:sz w:val="24"/>
                                <w:szCs w:val="24"/>
                              </w:rPr>
                              <w:t>ToR for Endline Evaluation for SOM - Food Security Response for Drought Affected Communities in Burco District 2025</w:t>
                            </w:r>
                          </w:p>
                        </w:txbxContent>
                      </v:textbox>
                      <w10:wrap anchorx="margin"/>
                    </v:rect>
                  </w:pict>
                </mc:Fallback>
              </mc:AlternateContent>
            </w:r>
          </w:p>
          <w:p w14:paraId="44308763" w14:textId="77777777" w:rsidR="002A4132" w:rsidRDefault="002A4132" w:rsidP="002A4132">
            <w:pPr>
              <w:jc w:val="center"/>
              <w:rPr>
                <w:rFonts w:ascii="Lato" w:hAnsi="Lato"/>
                <w:b/>
                <w:bCs/>
                <w:color w:val="C00000"/>
                <w:sz w:val="28"/>
                <w:szCs w:val="28"/>
              </w:rPr>
            </w:pPr>
          </w:p>
          <w:p w14:paraId="26BFC519" w14:textId="77777777" w:rsidR="002A4132" w:rsidRPr="002351FF" w:rsidRDefault="002A4132" w:rsidP="002A4132">
            <w:pPr>
              <w:jc w:val="center"/>
              <w:rPr>
                <w:rFonts w:ascii="Lato" w:hAnsi="Lato"/>
                <w:b/>
                <w:bCs/>
                <w:color w:val="C00000"/>
                <w:sz w:val="28"/>
                <w:szCs w:val="28"/>
              </w:rPr>
            </w:pPr>
          </w:p>
          <w:p w14:paraId="2BB93270" w14:textId="77777777" w:rsidR="002A4132" w:rsidRDefault="002A4132" w:rsidP="00AA6314">
            <w:pPr>
              <w:autoSpaceDE w:val="0"/>
              <w:autoSpaceDN w:val="0"/>
              <w:adjustRightInd w:val="0"/>
              <w:spacing w:line="360" w:lineRule="auto"/>
              <w:rPr>
                <w:rFonts w:ascii="Lato" w:hAnsi="Lato" w:cs="Microsoft Sans Serif"/>
                <w:b/>
                <w:bCs/>
                <w:sz w:val="20"/>
                <w:szCs w:val="20"/>
              </w:rPr>
            </w:pPr>
          </w:p>
          <w:p w14:paraId="1E122D72" w14:textId="2615C1D1" w:rsidR="00AA6314" w:rsidRPr="002C64F4" w:rsidRDefault="00AA6314" w:rsidP="00AA6314">
            <w:pPr>
              <w:autoSpaceDE w:val="0"/>
              <w:autoSpaceDN w:val="0"/>
              <w:adjustRightInd w:val="0"/>
              <w:spacing w:line="360" w:lineRule="auto"/>
              <w:rPr>
                <w:rFonts w:ascii="Lato" w:hAnsi="Lato" w:cs="Microsoft Sans Serif"/>
                <w:b/>
                <w:bCs/>
                <w:sz w:val="20"/>
                <w:szCs w:val="20"/>
              </w:rPr>
            </w:pPr>
            <w:r w:rsidRPr="002C64F4">
              <w:rPr>
                <w:rFonts w:ascii="Lato" w:hAnsi="Lato" w:cs="Microsoft Sans Serif"/>
                <w:b/>
                <w:bCs/>
                <w:sz w:val="20"/>
                <w:szCs w:val="20"/>
              </w:rPr>
              <w:t>INTRODUCTION:</w:t>
            </w:r>
          </w:p>
          <w:p w14:paraId="3A663153" w14:textId="039E52C1" w:rsidR="00AA6314" w:rsidRPr="002C64F4" w:rsidRDefault="00AA6314" w:rsidP="0004656A">
            <w:pPr>
              <w:autoSpaceDE w:val="0"/>
              <w:autoSpaceDN w:val="0"/>
              <w:adjustRightInd w:val="0"/>
              <w:jc w:val="both"/>
              <w:rPr>
                <w:rFonts w:ascii="Lato" w:hAnsi="Lato" w:cs="Microsoft Sans Serif"/>
                <w:sz w:val="20"/>
                <w:szCs w:val="20"/>
              </w:rPr>
            </w:pPr>
            <w:r w:rsidRPr="002C64F4">
              <w:rPr>
                <w:rFonts w:ascii="Lato" w:hAnsi="Lato" w:cs="Microsoft Sans Serif"/>
                <w:sz w:val="20"/>
                <w:szCs w:val="20"/>
              </w:rPr>
              <w:t xml:space="preserve">Save the Children has worked in Somalia/Somaliland for over 70 years and is a national and international leader in humanitarian and development programming. Our long operational history and broad geographical coverage, has afforded us positive working relationships with key stakeholders, including the federal government, state and local authorities, donors, international and local NGOs, as well as the trust and acceptance of the communities themselves. Save the Children has operational presence in 17 regions in the country, with over 450 national and international staff across field offices. </w:t>
            </w:r>
          </w:p>
          <w:p w14:paraId="7D7F1EDB" w14:textId="38A3D226" w:rsidR="00AA6314" w:rsidRPr="002C64F4" w:rsidRDefault="00AA6314" w:rsidP="0004656A">
            <w:pPr>
              <w:autoSpaceDE w:val="0"/>
              <w:autoSpaceDN w:val="0"/>
              <w:adjustRightInd w:val="0"/>
              <w:jc w:val="both"/>
              <w:rPr>
                <w:rFonts w:ascii="Lato" w:hAnsi="Lato" w:cs="Microsoft Sans Serif"/>
                <w:sz w:val="20"/>
                <w:szCs w:val="20"/>
              </w:rPr>
            </w:pPr>
            <w:r w:rsidRPr="002C64F4">
              <w:rPr>
                <w:rFonts w:ascii="Lato" w:hAnsi="Lato" w:cs="Microsoft Sans Serif"/>
                <w:sz w:val="20"/>
                <w:szCs w:val="20"/>
              </w:rPr>
              <w:t>Save the Children implements a wide range of multi-sectoral humanitarian and development projects in Somaliland. Our programming is guided by our Country Strategic Plan which follows a child life cycle model to make sure our programs consider a child and their needs holistically and respond with thematically integrated and age-appropriate interventions. Our active portfolio in 2026 covers programs in Food Security and Livelihoods, Social Protection, Youth Economic Empowerment, Education, Health, Nutrition, WASH, Child Protection, Child Rights Governance and Advocacy while mainstreaming climate change adaptation across our portfolio. In addition, gender equality and disability inclusion are mainstreamed in all our programs.</w:t>
            </w:r>
          </w:p>
          <w:p w14:paraId="4BFFFB18" w14:textId="77777777" w:rsidR="00AA6314" w:rsidRPr="002C64F4" w:rsidRDefault="00AA6314" w:rsidP="00AA6314">
            <w:pPr>
              <w:autoSpaceDE w:val="0"/>
              <w:autoSpaceDN w:val="0"/>
              <w:adjustRightInd w:val="0"/>
              <w:rPr>
                <w:rFonts w:ascii="Lato" w:hAnsi="Lato" w:cs="Microsoft Sans Serif"/>
                <w:sz w:val="20"/>
                <w:szCs w:val="20"/>
              </w:rPr>
            </w:pPr>
          </w:p>
          <w:p w14:paraId="10CFB25F" w14:textId="77777777" w:rsidR="00AA6314" w:rsidRPr="002C64F4" w:rsidRDefault="00AA6314" w:rsidP="00AA6314">
            <w:pPr>
              <w:autoSpaceDE w:val="0"/>
              <w:autoSpaceDN w:val="0"/>
              <w:adjustRightInd w:val="0"/>
              <w:rPr>
                <w:rFonts w:ascii="Lato" w:hAnsi="Lato" w:cs="Microsoft Sans Serif"/>
                <w:b/>
                <w:bCs/>
                <w:sz w:val="20"/>
                <w:szCs w:val="20"/>
              </w:rPr>
            </w:pPr>
            <w:r w:rsidRPr="002C64F4">
              <w:rPr>
                <w:rFonts w:ascii="Lato" w:hAnsi="Lato" w:cs="Microsoft Sans Serif"/>
                <w:b/>
                <w:bCs/>
                <w:sz w:val="20"/>
                <w:szCs w:val="20"/>
              </w:rPr>
              <w:t>BACKGROUND:</w:t>
            </w:r>
          </w:p>
          <w:p w14:paraId="6605F2A3" w14:textId="561D8FAB" w:rsidR="00AA6314" w:rsidRPr="002C64F4" w:rsidRDefault="00AA6314" w:rsidP="0004656A">
            <w:pPr>
              <w:pStyle w:val="NoSpacing"/>
              <w:jc w:val="both"/>
              <w:rPr>
                <w:rFonts w:ascii="Lato" w:hAnsi="Lato" w:cs="Microsoft Sans Serif"/>
                <w:sz w:val="20"/>
                <w:szCs w:val="20"/>
              </w:rPr>
            </w:pPr>
            <w:r w:rsidRPr="002C64F4">
              <w:rPr>
                <w:rFonts w:ascii="Lato" w:hAnsi="Lato" w:cs="Microsoft Sans Serif"/>
                <w:sz w:val="20"/>
                <w:szCs w:val="20"/>
              </w:rPr>
              <w:t>Save the Children Somaliland has provided emergency humanitarian assistance through provision of unconditional cash transfers (UCTs) worth USD$280 for four months to 400 households, comprising 387 women and 13 women facing survival deficits in Burao.  This is a 12-month integrated Emergency Food Security and Protection Assistance Project in Burco District from July 2025 to June 2026. The project aims to address the immediate food security and protection needs of vulnerable households affected by recurrent drought, economic shocks, displacement, and limited access to essential services.</w:t>
            </w:r>
          </w:p>
          <w:p w14:paraId="0D3A406B" w14:textId="77777777" w:rsidR="00AA6314" w:rsidRPr="002C64F4" w:rsidRDefault="00AA6314" w:rsidP="0004656A">
            <w:pPr>
              <w:pStyle w:val="NoSpacing"/>
              <w:jc w:val="both"/>
              <w:rPr>
                <w:rFonts w:ascii="Lato" w:hAnsi="Lato" w:cs="Microsoft Sans Serif"/>
                <w:sz w:val="20"/>
                <w:szCs w:val="20"/>
              </w:rPr>
            </w:pPr>
            <w:r w:rsidRPr="002C64F4">
              <w:rPr>
                <w:rFonts w:ascii="Lato" w:hAnsi="Lato" w:cs="Microsoft Sans Serif"/>
                <w:sz w:val="20"/>
                <w:szCs w:val="20"/>
              </w:rPr>
              <w:t>The humanitarian situation in Somaliland continues to place vulnerable households at risk of food insecurity, negative coping mechanisms, child protection concerns, and reduced access to basic services. Communities in Burco District have experienced increased vulnerabilities due to climate-related shocks, inflation, unemployment, and population displacement.</w:t>
            </w:r>
          </w:p>
          <w:p w14:paraId="0EC5FD40" w14:textId="77777777" w:rsidR="00AA6314" w:rsidRDefault="00AA6314" w:rsidP="0004656A">
            <w:pPr>
              <w:pStyle w:val="NoSpacing"/>
              <w:jc w:val="both"/>
              <w:rPr>
                <w:rFonts w:ascii="Lato" w:hAnsi="Lato" w:cs="Microsoft Sans Serif"/>
                <w:sz w:val="20"/>
                <w:szCs w:val="20"/>
              </w:rPr>
            </w:pPr>
            <w:r w:rsidRPr="002C64F4">
              <w:rPr>
                <w:rFonts w:ascii="Lato" w:hAnsi="Lato" w:cs="Microsoft Sans Serif"/>
                <w:sz w:val="20"/>
                <w:szCs w:val="20"/>
              </w:rPr>
              <w:t>The project targets approximately 6,600 vulnerable individuals through integrated interventions including:</w:t>
            </w:r>
          </w:p>
          <w:p w14:paraId="1C764142" w14:textId="77777777" w:rsidR="00AA6314" w:rsidRPr="002C64F4" w:rsidRDefault="00AA6314" w:rsidP="00AA6314">
            <w:pPr>
              <w:pStyle w:val="NoSpacing"/>
              <w:jc w:val="both"/>
              <w:rPr>
                <w:rFonts w:ascii="Lato" w:hAnsi="Lato" w:cs="Microsoft Sans Serif"/>
                <w:sz w:val="20"/>
                <w:szCs w:val="20"/>
              </w:rPr>
            </w:pPr>
          </w:p>
          <w:p w14:paraId="791F0DD6" w14:textId="77777777" w:rsidR="00AA6314" w:rsidRPr="002C64F4" w:rsidRDefault="00AA6314" w:rsidP="00AA6314">
            <w:pPr>
              <w:pStyle w:val="NoSpacing"/>
              <w:numPr>
                <w:ilvl w:val="0"/>
                <w:numId w:val="20"/>
              </w:numPr>
              <w:jc w:val="both"/>
              <w:rPr>
                <w:rFonts w:ascii="Lato" w:hAnsi="Lato" w:cs="Microsoft Sans Serif"/>
                <w:sz w:val="20"/>
                <w:szCs w:val="20"/>
              </w:rPr>
            </w:pPr>
            <w:r w:rsidRPr="002C64F4">
              <w:rPr>
                <w:rFonts w:ascii="Lato" w:hAnsi="Lato" w:cs="Microsoft Sans Serif"/>
                <w:sz w:val="20"/>
                <w:szCs w:val="20"/>
              </w:rPr>
              <w:t xml:space="preserve">Multi-purpose cash assistance (400 </w:t>
            </w:r>
            <w:proofErr w:type="gramStart"/>
            <w:r w:rsidRPr="002C64F4">
              <w:rPr>
                <w:rFonts w:ascii="Lato" w:hAnsi="Lato" w:cs="Microsoft Sans Serif"/>
                <w:sz w:val="20"/>
                <w:szCs w:val="20"/>
              </w:rPr>
              <w:t>HH(</w:t>
            </w:r>
            <w:proofErr w:type="gramEnd"/>
          </w:p>
          <w:p w14:paraId="2DF06A30" w14:textId="77777777" w:rsidR="00AA6314" w:rsidRPr="002C64F4" w:rsidRDefault="00AA6314" w:rsidP="00AA6314">
            <w:pPr>
              <w:pStyle w:val="NoSpacing"/>
              <w:numPr>
                <w:ilvl w:val="0"/>
                <w:numId w:val="20"/>
              </w:numPr>
              <w:jc w:val="both"/>
              <w:rPr>
                <w:rFonts w:ascii="Lato" w:hAnsi="Lato" w:cs="Microsoft Sans Serif"/>
                <w:sz w:val="20"/>
                <w:szCs w:val="20"/>
              </w:rPr>
            </w:pPr>
            <w:r w:rsidRPr="002C64F4">
              <w:rPr>
                <w:rFonts w:ascii="Lato" w:hAnsi="Lato" w:cs="Microsoft Sans Serif"/>
                <w:sz w:val="20"/>
                <w:szCs w:val="20"/>
              </w:rPr>
              <w:t>Child protection services</w:t>
            </w:r>
          </w:p>
          <w:p w14:paraId="72C9D55B" w14:textId="77777777" w:rsidR="00AA6314" w:rsidRPr="002C64F4" w:rsidRDefault="00AA6314" w:rsidP="00AA6314">
            <w:pPr>
              <w:pStyle w:val="NoSpacing"/>
              <w:numPr>
                <w:ilvl w:val="0"/>
                <w:numId w:val="20"/>
              </w:numPr>
              <w:jc w:val="both"/>
              <w:rPr>
                <w:rFonts w:ascii="Lato" w:hAnsi="Lato" w:cs="Microsoft Sans Serif"/>
                <w:sz w:val="20"/>
                <w:szCs w:val="20"/>
              </w:rPr>
            </w:pPr>
            <w:r w:rsidRPr="002C64F4">
              <w:rPr>
                <w:rFonts w:ascii="Lato" w:hAnsi="Lato" w:cs="Microsoft Sans Serif"/>
                <w:sz w:val="20"/>
                <w:szCs w:val="20"/>
              </w:rPr>
              <w:t>Community-based protection mechanisms</w:t>
            </w:r>
          </w:p>
          <w:p w14:paraId="295D7F08" w14:textId="77777777" w:rsidR="00AA6314" w:rsidRPr="002C64F4" w:rsidRDefault="00AA6314" w:rsidP="00AA6314">
            <w:pPr>
              <w:pStyle w:val="NoSpacing"/>
              <w:numPr>
                <w:ilvl w:val="0"/>
                <w:numId w:val="20"/>
              </w:numPr>
              <w:jc w:val="both"/>
              <w:rPr>
                <w:rFonts w:ascii="Lato" w:hAnsi="Lato" w:cs="Microsoft Sans Serif"/>
                <w:sz w:val="20"/>
                <w:szCs w:val="20"/>
              </w:rPr>
            </w:pPr>
            <w:r w:rsidRPr="002C64F4">
              <w:rPr>
                <w:rFonts w:ascii="Lato" w:hAnsi="Lato" w:cs="Microsoft Sans Serif"/>
                <w:sz w:val="20"/>
                <w:szCs w:val="20"/>
              </w:rPr>
              <w:t xml:space="preserve">Social and </w:t>
            </w:r>
            <w:proofErr w:type="spellStart"/>
            <w:r w:rsidRPr="002C64F4">
              <w:rPr>
                <w:rFonts w:ascii="Lato" w:hAnsi="Lato" w:cs="Microsoft Sans Serif"/>
                <w:sz w:val="20"/>
                <w:szCs w:val="20"/>
              </w:rPr>
              <w:t>Behaviour</w:t>
            </w:r>
            <w:proofErr w:type="spellEnd"/>
            <w:r w:rsidRPr="002C64F4">
              <w:rPr>
                <w:rFonts w:ascii="Lato" w:hAnsi="Lato" w:cs="Microsoft Sans Serif"/>
                <w:sz w:val="20"/>
                <w:szCs w:val="20"/>
              </w:rPr>
              <w:t xml:space="preserve"> Change (SBC) activities</w:t>
            </w:r>
          </w:p>
          <w:p w14:paraId="72411246" w14:textId="3C5BD094" w:rsidR="00AA6314" w:rsidRPr="002C64F4" w:rsidRDefault="00AA6314" w:rsidP="00AA6314">
            <w:pPr>
              <w:pStyle w:val="NoSpacing"/>
              <w:numPr>
                <w:ilvl w:val="0"/>
                <w:numId w:val="20"/>
              </w:numPr>
              <w:jc w:val="both"/>
              <w:rPr>
                <w:rFonts w:ascii="Lato" w:hAnsi="Lato" w:cs="Microsoft Sans Serif"/>
                <w:sz w:val="20"/>
                <w:szCs w:val="20"/>
              </w:rPr>
            </w:pPr>
            <w:r w:rsidRPr="002C64F4">
              <w:rPr>
                <w:rFonts w:ascii="Lato" w:hAnsi="Lato" w:cs="Microsoft Sans Serif"/>
                <w:sz w:val="20"/>
                <w:szCs w:val="20"/>
              </w:rPr>
              <w:t>Awareness raising and community engagement</w:t>
            </w:r>
          </w:p>
          <w:p w14:paraId="42AB5870" w14:textId="77777777" w:rsidR="00AA6314" w:rsidRPr="002C64F4" w:rsidRDefault="00AA6314" w:rsidP="00AA6314">
            <w:pPr>
              <w:pStyle w:val="NoSpacing"/>
              <w:ind w:left="720"/>
              <w:jc w:val="both"/>
              <w:rPr>
                <w:rFonts w:ascii="Lato" w:hAnsi="Lato" w:cs="Microsoft Sans Serif"/>
                <w:sz w:val="20"/>
                <w:szCs w:val="20"/>
              </w:rPr>
            </w:pPr>
          </w:p>
          <w:p w14:paraId="4566FECA" w14:textId="77777777" w:rsidR="00AA6314" w:rsidRPr="002C64F4" w:rsidRDefault="00AA6314" w:rsidP="00AA6314">
            <w:pPr>
              <w:pStyle w:val="NoSpacing"/>
              <w:jc w:val="both"/>
              <w:rPr>
                <w:rFonts w:ascii="Lato" w:hAnsi="Lato" w:cs="Microsoft Sans Serif"/>
                <w:sz w:val="20"/>
                <w:szCs w:val="20"/>
              </w:rPr>
            </w:pPr>
            <w:r w:rsidRPr="002C64F4">
              <w:rPr>
                <w:rFonts w:ascii="Lato" w:hAnsi="Lato" w:cs="Microsoft Sans Serif"/>
                <w:sz w:val="20"/>
                <w:szCs w:val="20"/>
              </w:rPr>
              <w:t>The intervention particularly focuses on vulnerable groups including:</w:t>
            </w:r>
          </w:p>
          <w:p w14:paraId="2AD4342B" w14:textId="77777777" w:rsidR="00AA6314" w:rsidRPr="002C64F4" w:rsidRDefault="00AA6314" w:rsidP="00AA6314">
            <w:pPr>
              <w:pStyle w:val="NoSpacing"/>
              <w:numPr>
                <w:ilvl w:val="0"/>
                <w:numId w:val="21"/>
              </w:numPr>
              <w:jc w:val="both"/>
              <w:rPr>
                <w:rFonts w:ascii="Lato" w:hAnsi="Lato" w:cs="Microsoft Sans Serif"/>
                <w:sz w:val="20"/>
                <w:szCs w:val="20"/>
              </w:rPr>
            </w:pPr>
            <w:r w:rsidRPr="002C64F4">
              <w:rPr>
                <w:rFonts w:ascii="Lato" w:hAnsi="Lato" w:cs="Microsoft Sans Serif"/>
                <w:sz w:val="20"/>
                <w:szCs w:val="20"/>
              </w:rPr>
              <w:t>Female-headed households</w:t>
            </w:r>
          </w:p>
          <w:p w14:paraId="037EA816" w14:textId="77777777" w:rsidR="00AA6314" w:rsidRPr="002C64F4" w:rsidRDefault="00AA6314" w:rsidP="00AA6314">
            <w:pPr>
              <w:pStyle w:val="NoSpacing"/>
              <w:numPr>
                <w:ilvl w:val="0"/>
                <w:numId w:val="21"/>
              </w:numPr>
              <w:jc w:val="both"/>
              <w:rPr>
                <w:rFonts w:ascii="Lato" w:hAnsi="Lato" w:cs="Microsoft Sans Serif"/>
                <w:sz w:val="20"/>
                <w:szCs w:val="20"/>
              </w:rPr>
            </w:pPr>
            <w:r w:rsidRPr="002C64F4">
              <w:rPr>
                <w:rFonts w:ascii="Lato" w:hAnsi="Lato" w:cs="Microsoft Sans Serif"/>
                <w:sz w:val="20"/>
                <w:szCs w:val="20"/>
              </w:rPr>
              <w:t xml:space="preserve">Internally displaced </w:t>
            </w:r>
            <w:proofErr w:type="gramStart"/>
            <w:r w:rsidRPr="002C64F4">
              <w:rPr>
                <w:rFonts w:ascii="Lato" w:hAnsi="Lato" w:cs="Microsoft Sans Serif"/>
                <w:sz w:val="20"/>
                <w:szCs w:val="20"/>
              </w:rPr>
              <w:t>persons</w:t>
            </w:r>
            <w:proofErr w:type="gramEnd"/>
            <w:r w:rsidRPr="002C64F4">
              <w:rPr>
                <w:rFonts w:ascii="Lato" w:hAnsi="Lato" w:cs="Microsoft Sans Serif"/>
                <w:sz w:val="20"/>
                <w:szCs w:val="20"/>
              </w:rPr>
              <w:t xml:space="preserve"> (IDPs)</w:t>
            </w:r>
          </w:p>
          <w:p w14:paraId="30742AC6" w14:textId="77777777" w:rsidR="00AA6314" w:rsidRPr="002C64F4" w:rsidRDefault="00AA6314" w:rsidP="00AA6314">
            <w:pPr>
              <w:pStyle w:val="NoSpacing"/>
              <w:numPr>
                <w:ilvl w:val="0"/>
                <w:numId w:val="21"/>
              </w:numPr>
              <w:jc w:val="both"/>
              <w:rPr>
                <w:rFonts w:ascii="Lato" w:hAnsi="Lato" w:cs="Microsoft Sans Serif"/>
                <w:sz w:val="20"/>
                <w:szCs w:val="20"/>
              </w:rPr>
            </w:pPr>
            <w:r w:rsidRPr="002C64F4">
              <w:rPr>
                <w:rFonts w:ascii="Lato" w:hAnsi="Lato" w:cs="Microsoft Sans Serif"/>
                <w:sz w:val="20"/>
                <w:szCs w:val="20"/>
              </w:rPr>
              <w:t>Households with children at risk</w:t>
            </w:r>
          </w:p>
          <w:p w14:paraId="2C448AFD" w14:textId="77777777" w:rsidR="00AA6314" w:rsidRPr="002C64F4" w:rsidRDefault="00AA6314" w:rsidP="00AA6314">
            <w:pPr>
              <w:pStyle w:val="NoSpacing"/>
              <w:numPr>
                <w:ilvl w:val="0"/>
                <w:numId w:val="21"/>
              </w:numPr>
              <w:jc w:val="both"/>
              <w:rPr>
                <w:rFonts w:ascii="Lato" w:hAnsi="Lato" w:cs="Microsoft Sans Serif"/>
                <w:sz w:val="20"/>
                <w:szCs w:val="20"/>
              </w:rPr>
            </w:pPr>
            <w:proofErr w:type="gramStart"/>
            <w:r w:rsidRPr="002C64F4">
              <w:rPr>
                <w:rFonts w:ascii="Lato" w:hAnsi="Lato" w:cs="Microsoft Sans Serif"/>
                <w:sz w:val="20"/>
                <w:szCs w:val="20"/>
              </w:rPr>
              <w:t>Persons</w:t>
            </w:r>
            <w:proofErr w:type="gramEnd"/>
            <w:r w:rsidRPr="002C64F4">
              <w:rPr>
                <w:rFonts w:ascii="Lato" w:hAnsi="Lato" w:cs="Microsoft Sans Serif"/>
                <w:sz w:val="20"/>
                <w:szCs w:val="20"/>
              </w:rPr>
              <w:t xml:space="preserve"> with disabilities</w:t>
            </w:r>
          </w:p>
          <w:p w14:paraId="53348CEA" w14:textId="77777777" w:rsidR="00AA6314" w:rsidRPr="002C64F4" w:rsidRDefault="00AA6314" w:rsidP="00AA6314">
            <w:pPr>
              <w:pStyle w:val="NoSpacing"/>
              <w:numPr>
                <w:ilvl w:val="0"/>
                <w:numId w:val="21"/>
              </w:numPr>
              <w:jc w:val="both"/>
              <w:rPr>
                <w:rFonts w:ascii="Lato" w:hAnsi="Lato" w:cs="Microsoft Sans Serif"/>
                <w:sz w:val="20"/>
                <w:szCs w:val="20"/>
              </w:rPr>
            </w:pPr>
            <w:r w:rsidRPr="002C64F4">
              <w:rPr>
                <w:rFonts w:ascii="Lato" w:hAnsi="Lato" w:cs="Microsoft Sans Serif"/>
                <w:sz w:val="20"/>
                <w:szCs w:val="20"/>
              </w:rPr>
              <w:t>Elderly caregivers</w:t>
            </w:r>
          </w:p>
          <w:p w14:paraId="335F6182" w14:textId="37B26E0C" w:rsidR="00AA6314" w:rsidRPr="002C64F4" w:rsidRDefault="00AA6314" w:rsidP="00AA6314">
            <w:pPr>
              <w:pStyle w:val="NoSpacing"/>
              <w:numPr>
                <w:ilvl w:val="0"/>
                <w:numId w:val="21"/>
              </w:numPr>
              <w:jc w:val="both"/>
              <w:rPr>
                <w:rFonts w:ascii="Lato" w:hAnsi="Lato" w:cs="Microsoft Sans Serif"/>
                <w:sz w:val="20"/>
                <w:szCs w:val="20"/>
              </w:rPr>
            </w:pPr>
            <w:r w:rsidRPr="002C64F4">
              <w:rPr>
                <w:rFonts w:ascii="Lato" w:hAnsi="Lato" w:cs="Microsoft Sans Serif"/>
                <w:sz w:val="20"/>
                <w:szCs w:val="20"/>
              </w:rPr>
              <w:t>Extremely food insecure households</w:t>
            </w:r>
          </w:p>
          <w:p w14:paraId="2A657639" w14:textId="77777777" w:rsidR="00AA6314" w:rsidRPr="002C64F4" w:rsidRDefault="00AA6314" w:rsidP="00AA6314">
            <w:pPr>
              <w:pStyle w:val="NoSpacing"/>
              <w:ind w:left="720"/>
              <w:jc w:val="both"/>
              <w:rPr>
                <w:rFonts w:ascii="Lato" w:hAnsi="Lato" w:cs="Microsoft Sans Serif"/>
                <w:sz w:val="20"/>
                <w:szCs w:val="20"/>
              </w:rPr>
            </w:pPr>
          </w:p>
          <w:p w14:paraId="6D2C9104" w14:textId="77777777" w:rsidR="00AA6314" w:rsidRPr="002C64F4" w:rsidRDefault="00AA6314" w:rsidP="00AA6314">
            <w:pPr>
              <w:pStyle w:val="NoSpacing"/>
              <w:jc w:val="both"/>
              <w:rPr>
                <w:rFonts w:ascii="Lato" w:hAnsi="Lato" w:cs="Microsoft Sans Serif"/>
                <w:sz w:val="20"/>
                <w:szCs w:val="20"/>
              </w:rPr>
            </w:pPr>
            <w:r w:rsidRPr="002C64F4">
              <w:rPr>
                <w:rFonts w:ascii="Lato" w:hAnsi="Lato" w:cs="Microsoft Sans Serif"/>
                <w:sz w:val="20"/>
                <w:szCs w:val="20"/>
              </w:rPr>
              <w:t>The project seeks to improve household food security, strengthen protection outcomes for children and vulnerable groups, and promote safer and more resilient coping mechanisms among targeted communities.</w:t>
            </w:r>
          </w:p>
          <w:p w14:paraId="58D4BA0F" w14:textId="77777777" w:rsidR="00AA6314" w:rsidRPr="002C64F4" w:rsidRDefault="00AA6314" w:rsidP="00AA6314">
            <w:pPr>
              <w:pStyle w:val="NoSpacing"/>
              <w:jc w:val="both"/>
              <w:rPr>
                <w:rFonts w:ascii="Lato" w:hAnsi="Lato" w:cs="Microsoft Sans Serif"/>
                <w:sz w:val="20"/>
                <w:szCs w:val="20"/>
              </w:rPr>
            </w:pPr>
          </w:p>
          <w:p w14:paraId="390BD902" w14:textId="61C429A8" w:rsidR="00AA6314" w:rsidRPr="002C64F4" w:rsidRDefault="00AA6314" w:rsidP="00AA6314">
            <w:pPr>
              <w:pStyle w:val="NoSpacing"/>
              <w:jc w:val="both"/>
              <w:rPr>
                <w:rFonts w:ascii="Lato" w:hAnsi="Lato" w:cs="Microsoft Sans Serif"/>
                <w:sz w:val="20"/>
                <w:szCs w:val="20"/>
              </w:rPr>
            </w:pPr>
            <w:r w:rsidRPr="002C64F4">
              <w:rPr>
                <w:rFonts w:ascii="Lato" w:hAnsi="Lato" w:cs="Microsoft Sans Serif"/>
                <w:sz w:val="20"/>
                <w:szCs w:val="20"/>
              </w:rPr>
              <w:t>As the project approaches completion, Save the Children intends to conduct a final evaluation to assess project performance, measure achievement of intended outcomes, document lessons learned, and generate recommendations for future programming</w:t>
            </w:r>
          </w:p>
          <w:p w14:paraId="4948E3B9" w14:textId="77777777" w:rsidR="00AA6314" w:rsidRPr="002C64F4" w:rsidRDefault="00AA6314" w:rsidP="00AA6314">
            <w:pPr>
              <w:pStyle w:val="NoSpacing"/>
              <w:jc w:val="both"/>
              <w:rPr>
                <w:rFonts w:ascii="Lato" w:hAnsi="Lato" w:cs="Microsoft Sans Serif"/>
                <w:sz w:val="20"/>
                <w:szCs w:val="20"/>
              </w:rPr>
            </w:pPr>
          </w:p>
          <w:p w14:paraId="1C49A214" w14:textId="77777777" w:rsidR="00AA6314" w:rsidRPr="002C64F4" w:rsidRDefault="00AA6314" w:rsidP="00AA6314">
            <w:pPr>
              <w:rPr>
                <w:rFonts w:ascii="Lato" w:hAnsi="Lato" w:cs="Microsoft Sans Serif"/>
                <w:b/>
                <w:bCs/>
                <w:sz w:val="20"/>
                <w:szCs w:val="20"/>
              </w:rPr>
            </w:pPr>
          </w:p>
          <w:p w14:paraId="4FDB8B18" w14:textId="77777777" w:rsidR="00AA6314" w:rsidRPr="002C64F4" w:rsidRDefault="00AA6314" w:rsidP="00AA6314">
            <w:pPr>
              <w:rPr>
                <w:rFonts w:ascii="Lato" w:hAnsi="Lato"/>
                <w:b/>
                <w:sz w:val="20"/>
                <w:szCs w:val="20"/>
              </w:rPr>
            </w:pPr>
            <w:r w:rsidRPr="002C64F4">
              <w:rPr>
                <w:rFonts w:ascii="Lato" w:hAnsi="Lato"/>
                <w:b/>
                <w:sz w:val="20"/>
                <w:szCs w:val="20"/>
              </w:rPr>
              <w:t>Objectives of this Assignment:</w:t>
            </w:r>
          </w:p>
          <w:p w14:paraId="100EEE83" w14:textId="77777777" w:rsidR="00AA6314" w:rsidRPr="002C64F4" w:rsidRDefault="00AA6314" w:rsidP="00AA6314">
            <w:pPr>
              <w:rPr>
                <w:rFonts w:ascii="Lato" w:hAnsi="Lato" w:cs="Microsoft Sans Serif"/>
                <w:b/>
                <w:bCs/>
                <w:sz w:val="20"/>
                <w:szCs w:val="20"/>
              </w:rPr>
            </w:pPr>
          </w:p>
          <w:p w14:paraId="3473E98B" w14:textId="77777777" w:rsidR="00AA6314" w:rsidRPr="002C64F4" w:rsidRDefault="00AA6314" w:rsidP="00AA6314">
            <w:pPr>
              <w:pStyle w:val="NoSpacing"/>
              <w:jc w:val="both"/>
              <w:rPr>
                <w:rFonts w:ascii="Lato" w:hAnsi="Lato" w:cs="Microsoft Sans Serif"/>
                <w:sz w:val="20"/>
                <w:szCs w:val="20"/>
              </w:rPr>
            </w:pPr>
            <w:r w:rsidRPr="002C64F4">
              <w:rPr>
                <w:rFonts w:ascii="Lato" w:hAnsi="Lato" w:cs="Microsoft Sans Serif"/>
                <w:sz w:val="20"/>
                <w:szCs w:val="20"/>
              </w:rPr>
              <w:t xml:space="preserve">The endline evaluation will be conducted to assess performance progress of the project output and outcome indicators against the end line milestone targets as specified in the log frame. In addition, the evaluation is also expected to evaluate the effectiveness, efficiency, value for money, impact, sustainability, connectedness of the intervention approach to bring about the desired behavior change as well as to document lessons learned and provide recommendations for similar future programming.  </w:t>
            </w:r>
          </w:p>
          <w:p w14:paraId="5DD33A75" w14:textId="77777777" w:rsidR="00AA6314" w:rsidRPr="002C64F4" w:rsidRDefault="00AA6314" w:rsidP="00AA6314">
            <w:pPr>
              <w:pStyle w:val="NoSpacing"/>
              <w:jc w:val="both"/>
              <w:rPr>
                <w:rFonts w:ascii="Lato" w:hAnsi="Lato" w:cs="Microsoft Sans Serif"/>
                <w:sz w:val="20"/>
                <w:szCs w:val="20"/>
              </w:rPr>
            </w:pPr>
          </w:p>
          <w:p w14:paraId="0B7686DB" w14:textId="77777777" w:rsidR="00AA6314" w:rsidRPr="002C64F4" w:rsidRDefault="00AA6314" w:rsidP="00AA6314">
            <w:pPr>
              <w:rPr>
                <w:rFonts w:ascii="Lato" w:hAnsi="Lato" w:cs="Microsoft Sans Serif"/>
                <w:b/>
                <w:bCs/>
                <w:sz w:val="20"/>
                <w:szCs w:val="20"/>
              </w:rPr>
            </w:pPr>
          </w:p>
          <w:p w14:paraId="5D2025B2" w14:textId="77777777" w:rsidR="00AA6314" w:rsidRPr="002C64F4" w:rsidRDefault="00AA6314" w:rsidP="00AA6314">
            <w:pPr>
              <w:spacing w:line="259" w:lineRule="auto"/>
              <w:rPr>
                <w:rFonts w:ascii="Lato" w:hAnsi="Lato"/>
                <w:b/>
                <w:sz w:val="20"/>
                <w:szCs w:val="20"/>
              </w:rPr>
            </w:pPr>
            <w:r w:rsidRPr="002C64F4">
              <w:rPr>
                <w:rFonts w:ascii="Lato" w:hAnsi="Lato"/>
                <w:b/>
                <w:sz w:val="20"/>
                <w:szCs w:val="20"/>
              </w:rPr>
              <w:t>Specific Objectives of this Assignment:</w:t>
            </w:r>
          </w:p>
          <w:p w14:paraId="355308F6" w14:textId="77777777" w:rsidR="00AA6314" w:rsidRPr="002C64F4" w:rsidRDefault="00AA6314" w:rsidP="00AA6314">
            <w:pPr>
              <w:rPr>
                <w:rFonts w:ascii="Lato" w:hAnsi="Lato"/>
                <w:sz w:val="20"/>
                <w:szCs w:val="20"/>
              </w:rPr>
            </w:pPr>
            <w:r w:rsidRPr="002C64F4">
              <w:rPr>
                <w:rFonts w:ascii="Lato" w:hAnsi="Lato"/>
                <w:sz w:val="20"/>
                <w:szCs w:val="20"/>
              </w:rPr>
              <w:t xml:space="preserve">The specific objective of this assignment is to: </w:t>
            </w:r>
          </w:p>
          <w:p w14:paraId="01087EB0" w14:textId="77777777" w:rsidR="00AA6314" w:rsidRPr="002C64F4" w:rsidRDefault="00AA6314" w:rsidP="00AA6314">
            <w:pPr>
              <w:pStyle w:val="ListParagraph"/>
              <w:numPr>
                <w:ilvl w:val="0"/>
                <w:numId w:val="8"/>
              </w:numPr>
              <w:spacing w:after="180"/>
              <w:rPr>
                <w:rFonts w:ascii="Lato" w:hAnsi="Lato"/>
                <w:sz w:val="20"/>
                <w:szCs w:val="20"/>
                <w:lang w:val="en-US"/>
              </w:rPr>
            </w:pPr>
            <w:r w:rsidRPr="002C64F4">
              <w:rPr>
                <w:rFonts w:ascii="Lato" w:hAnsi="Lato"/>
                <w:sz w:val="20"/>
                <w:szCs w:val="20"/>
                <w:lang w:val="en-US"/>
              </w:rPr>
              <w:t xml:space="preserve">Assess performance progress of the project output and outcome indicators against the endline milestone targets as specified in the log frame. </w:t>
            </w:r>
          </w:p>
          <w:p w14:paraId="3DF0D85D" w14:textId="77777777" w:rsidR="00AA6314" w:rsidRPr="002C64F4" w:rsidRDefault="00AA6314" w:rsidP="00AA6314">
            <w:pPr>
              <w:pStyle w:val="ListParagraph"/>
              <w:numPr>
                <w:ilvl w:val="0"/>
                <w:numId w:val="8"/>
              </w:numPr>
              <w:spacing w:after="180"/>
              <w:rPr>
                <w:rFonts w:ascii="Lato" w:hAnsi="Lato"/>
                <w:sz w:val="20"/>
                <w:szCs w:val="20"/>
                <w:lang w:val="en-US"/>
              </w:rPr>
            </w:pPr>
            <w:r w:rsidRPr="002C64F4">
              <w:rPr>
                <w:rFonts w:ascii="Lato" w:hAnsi="Lato"/>
                <w:sz w:val="20"/>
                <w:szCs w:val="20"/>
                <w:lang w:val="en-US"/>
              </w:rPr>
              <w:t xml:space="preserve">Evaluate the effectiveness, efficiency, value for money, impact, sustainability, connectedness of the intervention approach to bring about the desired </w:t>
            </w:r>
            <w:proofErr w:type="spellStart"/>
            <w:r w:rsidRPr="002C64F4">
              <w:rPr>
                <w:rFonts w:ascii="Lato" w:hAnsi="Lato"/>
                <w:sz w:val="20"/>
                <w:szCs w:val="20"/>
                <w:lang w:val="en-US"/>
              </w:rPr>
              <w:t>behaviour</w:t>
            </w:r>
            <w:proofErr w:type="spellEnd"/>
            <w:r w:rsidRPr="002C64F4">
              <w:rPr>
                <w:rFonts w:ascii="Lato" w:hAnsi="Lato"/>
                <w:sz w:val="20"/>
                <w:szCs w:val="20"/>
                <w:lang w:val="en-US"/>
              </w:rPr>
              <w:t xml:space="preserve"> change</w:t>
            </w:r>
          </w:p>
          <w:p w14:paraId="5BA94AFD" w14:textId="77777777" w:rsidR="00AA6314" w:rsidRPr="002C64F4" w:rsidRDefault="00AA6314" w:rsidP="00AA6314">
            <w:pPr>
              <w:pStyle w:val="ListParagraph"/>
              <w:numPr>
                <w:ilvl w:val="0"/>
                <w:numId w:val="8"/>
              </w:numPr>
              <w:spacing w:after="180"/>
              <w:rPr>
                <w:rFonts w:ascii="Lato" w:hAnsi="Lato"/>
                <w:sz w:val="20"/>
                <w:szCs w:val="20"/>
                <w:lang w:val="en-US"/>
              </w:rPr>
            </w:pPr>
            <w:r w:rsidRPr="002C64F4">
              <w:rPr>
                <w:rFonts w:ascii="Lato" w:hAnsi="Lato"/>
                <w:sz w:val="20"/>
                <w:szCs w:val="20"/>
                <w:lang w:val="en-US"/>
              </w:rPr>
              <w:t>Generate and document knowledge and learning from the project life cycle and provide sufficient recommendations for improving project quality and performance.</w:t>
            </w:r>
          </w:p>
          <w:p w14:paraId="08AEC419" w14:textId="77777777" w:rsidR="00AA6314" w:rsidRPr="002C64F4" w:rsidRDefault="00AA6314" w:rsidP="00AA6314">
            <w:pPr>
              <w:spacing w:after="180"/>
              <w:rPr>
                <w:rFonts w:ascii="Lato" w:hAnsi="Lato"/>
                <w:b/>
                <w:bCs/>
                <w:sz w:val="20"/>
                <w:szCs w:val="20"/>
              </w:rPr>
            </w:pPr>
          </w:p>
          <w:p w14:paraId="33A5B40C" w14:textId="77777777" w:rsidR="00AA6314" w:rsidRPr="002C64F4" w:rsidRDefault="00AA6314" w:rsidP="00AA6314">
            <w:pPr>
              <w:spacing w:after="180"/>
              <w:rPr>
                <w:rFonts w:ascii="Lato" w:hAnsi="Lato"/>
                <w:b/>
                <w:bCs/>
                <w:sz w:val="20"/>
                <w:szCs w:val="20"/>
              </w:rPr>
            </w:pPr>
            <w:r w:rsidRPr="002C64F4">
              <w:rPr>
                <w:rFonts w:ascii="Lato" w:hAnsi="Lato"/>
                <w:b/>
                <w:bCs/>
                <w:sz w:val="20"/>
                <w:szCs w:val="20"/>
              </w:rPr>
              <w:t>SCOPE OF WORK:</w:t>
            </w:r>
          </w:p>
          <w:p w14:paraId="76F8F657" w14:textId="04B65F55" w:rsidR="00AA6314" w:rsidRPr="002C64F4" w:rsidRDefault="00AA6314" w:rsidP="00AA6314">
            <w:pPr>
              <w:jc w:val="both"/>
              <w:rPr>
                <w:rFonts w:ascii="Lato" w:eastAsia="Arial" w:hAnsi="Lato"/>
                <w:sz w:val="20"/>
                <w:szCs w:val="20"/>
              </w:rPr>
            </w:pPr>
            <w:r w:rsidRPr="002C64F4">
              <w:rPr>
                <w:rFonts w:ascii="Lato" w:eastAsia="Arial" w:hAnsi="Lato"/>
                <w:sz w:val="20"/>
                <w:szCs w:val="20"/>
              </w:rPr>
              <w:t xml:space="preserve">The endline evaluation is to be conducted in 5 project locations in Burao. The consultant will be required to specify the sample distribution between across the intervention locations. In Burao the project was implemented </w:t>
            </w:r>
            <w:proofErr w:type="gramStart"/>
            <w:r w:rsidRPr="002C64F4">
              <w:rPr>
                <w:rFonts w:ascii="Lato" w:eastAsia="Arial" w:hAnsi="Lato"/>
                <w:sz w:val="20"/>
                <w:szCs w:val="20"/>
              </w:rPr>
              <w:t>in</w:t>
            </w:r>
            <w:proofErr w:type="gramEnd"/>
            <w:r w:rsidRPr="002C64F4">
              <w:rPr>
                <w:rFonts w:ascii="Lato" w:eastAsia="Arial" w:hAnsi="Lato"/>
                <w:sz w:val="20"/>
                <w:szCs w:val="20"/>
              </w:rPr>
              <w:t xml:space="preserve"> 27 May, Adan Saleeban, Ali Hussein IDP, </w:t>
            </w:r>
            <w:proofErr w:type="spellStart"/>
            <w:r w:rsidRPr="002C64F4">
              <w:rPr>
                <w:rFonts w:ascii="Lato" w:eastAsia="Arial" w:hAnsi="Lato"/>
                <w:sz w:val="20"/>
                <w:szCs w:val="20"/>
              </w:rPr>
              <w:t>Koosar</w:t>
            </w:r>
            <w:proofErr w:type="spellEnd"/>
            <w:r w:rsidRPr="002C64F4">
              <w:rPr>
                <w:rFonts w:ascii="Lato" w:eastAsia="Arial" w:hAnsi="Lato"/>
                <w:sz w:val="20"/>
                <w:szCs w:val="20"/>
              </w:rPr>
              <w:t xml:space="preserve"> IDP, and October IDP.  </w:t>
            </w:r>
          </w:p>
          <w:p w14:paraId="480F5A78" w14:textId="6373F394" w:rsidR="00AA6314" w:rsidRPr="002C64F4" w:rsidRDefault="00AA6314" w:rsidP="00AA6314">
            <w:pPr>
              <w:jc w:val="both"/>
              <w:rPr>
                <w:rFonts w:ascii="Lato" w:eastAsia="Arial" w:hAnsi="Lato"/>
                <w:sz w:val="20"/>
                <w:szCs w:val="20"/>
              </w:rPr>
            </w:pPr>
            <w:r w:rsidRPr="002C64F4">
              <w:rPr>
                <w:rFonts w:ascii="Lato" w:eastAsia="Arial" w:hAnsi="Lato"/>
                <w:sz w:val="20"/>
                <w:szCs w:val="20"/>
              </w:rPr>
              <w:t>Furthermore, the final evaluation will cover all relevant stakeholders (government officials and representatives, community members, local partner NGOs, community relief committees, children, and overall project beneficiaries) who benefits or participates in the implementation of the project.</w:t>
            </w:r>
          </w:p>
          <w:p w14:paraId="786A7F5C" w14:textId="77777777" w:rsidR="00AA6314" w:rsidRPr="002C64F4" w:rsidRDefault="00AA6314" w:rsidP="00AA6314">
            <w:pPr>
              <w:jc w:val="both"/>
              <w:rPr>
                <w:rFonts w:ascii="Lato" w:eastAsia="Arial" w:hAnsi="Lato"/>
                <w:sz w:val="20"/>
                <w:szCs w:val="20"/>
              </w:rPr>
            </w:pPr>
          </w:p>
          <w:p w14:paraId="29410BFF" w14:textId="77777777" w:rsidR="00AA6314" w:rsidRPr="002C64F4" w:rsidRDefault="00AA6314" w:rsidP="00AA6314">
            <w:pPr>
              <w:jc w:val="both"/>
              <w:rPr>
                <w:rFonts w:ascii="Lato" w:eastAsia="Arial" w:hAnsi="Lato"/>
                <w:sz w:val="20"/>
                <w:szCs w:val="20"/>
              </w:rPr>
            </w:pPr>
          </w:p>
          <w:p w14:paraId="100E98F8" w14:textId="77777777" w:rsidR="00AA6314" w:rsidRPr="002C64F4" w:rsidRDefault="00AA6314" w:rsidP="00AA6314">
            <w:pPr>
              <w:spacing w:line="256" w:lineRule="auto"/>
              <w:rPr>
                <w:rFonts w:ascii="Lato" w:hAnsi="Lato"/>
                <w:b/>
                <w:bCs/>
                <w:color w:val="000000" w:themeColor="text1"/>
                <w:sz w:val="20"/>
                <w:szCs w:val="20"/>
              </w:rPr>
            </w:pPr>
            <w:r w:rsidRPr="002C64F4">
              <w:rPr>
                <w:rFonts w:ascii="Lato" w:hAnsi="Lato" w:cs="Microsoft Sans Serif"/>
                <w:b/>
                <w:bCs/>
                <w:sz w:val="20"/>
                <w:szCs w:val="20"/>
              </w:rPr>
              <w:t>METHODOLOGY:</w:t>
            </w:r>
          </w:p>
          <w:p w14:paraId="1B0F20BD" w14:textId="77777777" w:rsidR="00AA6314" w:rsidRPr="002C64F4" w:rsidRDefault="00AA6314" w:rsidP="00AA6314">
            <w:pPr>
              <w:jc w:val="both"/>
              <w:rPr>
                <w:rFonts w:ascii="Lato" w:eastAsia="Arial" w:hAnsi="Lato"/>
                <w:sz w:val="20"/>
                <w:szCs w:val="20"/>
              </w:rPr>
            </w:pPr>
            <w:r w:rsidRPr="002C64F4">
              <w:rPr>
                <w:rFonts w:ascii="Lato" w:eastAsia="Arial" w:hAnsi="Lato"/>
                <w:sz w:val="20"/>
                <w:szCs w:val="20"/>
              </w:rPr>
              <w:t xml:space="preserve">The consultant is expected to submit a technical and financial proposal detailing an appropriate design and methodology for evaluation of the multi-purpose cash transfer project. The methodology should give plenty of room for the participation of children and communities. The proposal should show the sample size and the approach used to determine the sample size. In addition, the consultant will be required to: </w:t>
            </w:r>
          </w:p>
          <w:p w14:paraId="2E67A071" w14:textId="77777777" w:rsidR="00AA6314" w:rsidRPr="002C64F4" w:rsidRDefault="00AA6314" w:rsidP="00AA6314">
            <w:pPr>
              <w:jc w:val="both"/>
              <w:rPr>
                <w:rFonts w:ascii="Lato" w:eastAsia="Arial" w:hAnsi="Lato"/>
                <w:sz w:val="20"/>
                <w:szCs w:val="20"/>
              </w:rPr>
            </w:pPr>
            <w:r w:rsidRPr="002C64F4">
              <w:rPr>
                <w:rFonts w:ascii="Lato" w:eastAsia="Arial" w:hAnsi="Lato"/>
                <w:sz w:val="20"/>
                <w:szCs w:val="20"/>
              </w:rPr>
              <w:t xml:space="preserve">Primary data collection will be done for all project outcome level indicators and % type indicators for output level indicators, whereas secondary information is also expected to be generated form available project records to be used to generate final evaluation data and information. </w:t>
            </w:r>
          </w:p>
          <w:p w14:paraId="5882E837" w14:textId="77777777" w:rsidR="00AA6314" w:rsidRPr="002C64F4" w:rsidRDefault="00AA6314" w:rsidP="00AA6314">
            <w:pPr>
              <w:jc w:val="both"/>
              <w:rPr>
                <w:rFonts w:ascii="Lato" w:eastAsia="Arial" w:hAnsi="Lato"/>
                <w:sz w:val="20"/>
                <w:szCs w:val="20"/>
              </w:rPr>
            </w:pPr>
            <w:r w:rsidRPr="002C64F4">
              <w:rPr>
                <w:rFonts w:ascii="Lato" w:eastAsia="Arial" w:hAnsi="Lato"/>
                <w:sz w:val="20"/>
                <w:szCs w:val="20"/>
              </w:rPr>
              <w:t>Both qualitative and quantitative methods of data collection will be employed, in order all the information needed for the project is collected.</w:t>
            </w:r>
          </w:p>
          <w:p w14:paraId="311365AA"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Conduct a literature review: Prior to commencement of data collection for the final evaluation, review of program documents and other relevant literature will be undertaken, including the project baseline, </w:t>
            </w:r>
          </w:p>
          <w:p w14:paraId="503002DF"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Review and revise, if necessary, the baseline tools to gather information from stakeholders. Include questions about service types, availability, accessibility, quality, and coordination. any adaptations to the tools should still enable comparison with baseline data in measuring results.</w:t>
            </w:r>
          </w:p>
          <w:p w14:paraId="5CEB163A"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Quantitative: The quantitative data collection will </w:t>
            </w:r>
            <w:proofErr w:type="gramStart"/>
            <w:r w:rsidRPr="002C64F4">
              <w:rPr>
                <w:rFonts w:ascii="Lato" w:hAnsi="Lato"/>
                <w:sz w:val="20"/>
                <w:szCs w:val="20"/>
                <w:lang w:val="en-US"/>
              </w:rPr>
              <w:t>be entailed</w:t>
            </w:r>
            <w:proofErr w:type="gramEnd"/>
            <w:r w:rsidRPr="002C64F4">
              <w:rPr>
                <w:rFonts w:ascii="Lato" w:hAnsi="Lato"/>
                <w:sz w:val="20"/>
                <w:szCs w:val="20"/>
                <w:lang w:val="en-US"/>
              </w:rPr>
              <w:t xml:space="preserve"> the use of beneficiary surveys o Focus Group Discussion (FGDs) with project beneficiaries (Community leaders, child welfare committees, community relief committees, Parents &amp; other care givers will be conducted.</w:t>
            </w:r>
          </w:p>
          <w:p w14:paraId="41C09A85"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Key Informant Interviews (KIIs): Save the </w:t>
            </w:r>
            <w:proofErr w:type="gramStart"/>
            <w:r w:rsidRPr="002C64F4">
              <w:rPr>
                <w:rFonts w:ascii="Lato" w:hAnsi="Lato"/>
                <w:sz w:val="20"/>
                <w:szCs w:val="20"/>
                <w:lang w:val="en-US"/>
              </w:rPr>
              <w:t>children</w:t>
            </w:r>
            <w:proofErr w:type="gramEnd"/>
            <w:r w:rsidRPr="002C64F4">
              <w:rPr>
                <w:rFonts w:ascii="Lato" w:hAnsi="Lato"/>
                <w:sz w:val="20"/>
                <w:szCs w:val="20"/>
                <w:lang w:val="en-US"/>
              </w:rPr>
              <w:t xml:space="preserve"> staff </w:t>
            </w:r>
          </w:p>
          <w:p w14:paraId="14F4A5EE" w14:textId="3F7604FC"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Supervise field data collection in Burao in collaboration with SCI field team, </w:t>
            </w:r>
          </w:p>
          <w:p w14:paraId="088E4520"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Analyze the collected data using appropriate Statistical Software to establish the status of the impact and outcome indicators, </w:t>
            </w:r>
          </w:p>
          <w:p w14:paraId="54FE8FCD"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Validate the findings with stakeholders, incorporating their feedback and suggestions for improvement, to ensure the accuracy and completeness of the service maps.</w:t>
            </w:r>
          </w:p>
          <w:p w14:paraId="44DF87A2"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Based on the analysis and stakeholder input, identify recommendations for improving service coordination, addressing gaps, and enhancing overall service quality for children outside family use.</w:t>
            </w:r>
          </w:p>
          <w:p w14:paraId="4E633BBA"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Prepare a comprehensive report summarizing the findings, service maps, and recommendations, and share it with relevant stakeholders, policymakers, and organizations involved in child welfare or social service provision.</w:t>
            </w:r>
          </w:p>
          <w:p w14:paraId="4FF71B4C" w14:textId="77777777" w:rsidR="00AA6314" w:rsidRPr="002C64F4" w:rsidRDefault="00AA6314" w:rsidP="00AA6314">
            <w:pPr>
              <w:pStyle w:val="ListParagraph"/>
              <w:spacing w:after="180"/>
              <w:ind w:left="1080"/>
              <w:jc w:val="both"/>
              <w:rPr>
                <w:rFonts w:ascii="Lato" w:hAnsi="Lato"/>
                <w:sz w:val="20"/>
                <w:szCs w:val="20"/>
                <w:lang w:val="en-US"/>
              </w:rPr>
            </w:pPr>
          </w:p>
          <w:p w14:paraId="55DF0C73" w14:textId="23159568" w:rsidR="00AA6314" w:rsidRPr="002C64F4" w:rsidRDefault="00AA6314" w:rsidP="00AA6314">
            <w:pPr>
              <w:pStyle w:val="NoSpacing"/>
              <w:jc w:val="both"/>
              <w:rPr>
                <w:rFonts w:ascii="Lato" w:eastAsia="Arial" w:hAnsi="Lato"/>
                <w:sz w:val="20"/>
                <w:szCs w:val="20"/>
              </w:rPr>
            </w:pPr>
            <w:r w:rsidRPr="002C64F4">
              <w:rPr>
                <w:rFonts w:ascii="Lato" w:eastAsia="Arial" w:hAnsi="Lato"/>
                <w:sz w:val="20"/>
                <w:szCs w:val="20"/>
              </w:rPr>
              <w:t>The hired consultant will carry out the exercise in conformity with the standard operating guidelines in the MEAL approach for SCI as the consortium lead. All data collected and report findings for this study shall remain the property of Save the Children International Somalia/</w:t>
            </w:r>
            <w:r w:rsidR="00CE0519">
              <w:rPr>
                <w:rFonts w:ascii="Lato" w:eastAsia="Arial" w:hAnsi="Lato"/>
                <w:sz w:val="20"/>
                <w:szCs w:val="20"/>
              </w:rPr>
              <w:t>Somalil</w:t>
            </w:r>
            <w:r w:rsidRPr="002C64F4">
              <w:rPr>
                <w:rFonts w:ascii="Lato" w:eastAsia="Arial" w:hAnsi="Lato"/>
                <w:sz w:val="20"/>
                <w:szCs w:val="20"/>
              </w:rPr>
              <w:t>and Country Office. Appropriate procedures (consent and assent, secure data management) for ensuring ethical and safeguarding standards are met will be put in place by Save the Children and the consultant.</w:t>
            </w:r>
          </w:p>
          <w:p w14:paraId="68ED6972" w14:textId="77777777" w:rsidR="00AA6314" w:rsidRPr="002C64F4" w:rsidRDefault="00AA6314" w:rsidP="00AA6314">
            <w:pPr>
              <w:rPr>
                <w:rFonts w:ascii="Lato" w:eastAsia="Arial" w:hAnsi="Lato"/>
                <w:b/>
                <w:bCs/>
                <w:sz w:val="20"/>
                <w:szCs w:val="20"/>
              </w:rPr>
            </w:pPr>
          </w:p>
          <w:p w14:paraId="76F33A2A" w14:textId="77777777" w:rsidR="00AA6314" w:rsidRPr="002C64F4" w:rsidRDefault="00AA6314" w:rsidP="00AA6314">
            <w:pPr>
              <w:rPr>
                <w:rFonts w:ascii="Lato" w:eastAsia="Arial" w:hAnsi="Lato"/>
                <w:b/>
                <w:bCs/>
                <w:sz w:val="20"/>
                <w:szCs w:val="20"/>
              </w:rPr>
            </w:pPr>
            <w:r w:rsidRPr="002C64F4">
              <w:rPr>
                <w:rFonts w:ascii="Lato" w:eastAsia="Arial" w:hAnsi="Lato"/>
                <w:b/>
                <w:bCs/>
                <w:sz w:val="20"/>
                <w:szCs w:val="20"/>
              </w:rPr>
              <w:t xml:space="preserve">Evaluation Criteria </w:t>
            </w:r>
          </w:p>
          <w:p w14:paraId="6C0B51D8" w14:textId="77777777" w:rsidR="00AA6314" w:rsidRPr="002C64F4" w:rsidRDefault="00AA6314" w:rsidP="00AA6314">
            <w:pPr>
              <w:pStyle w:val="NoSpacing"/>
              <w:rPr>
                <w:rFonts w:ascii="Lato" w:eastAsia="SimSun" w:hAnsi="Lato"/>
                <w:sz w:val="20"/>
                <w:szCs w:val="20"/>
                <w:lang w:eastAsia="zh-CN"/>
              </w:rPr>
            </w:pPr>
            <w:r w:rsidRPr="002C64F4">
              <w:rPr>
                <w:rFonts w:ascii="Lato" w:eastAsia="SimSun" w:hAnsi="Lato"/>
                <w:sz w:val="20"/>
                <w:szCs w:val="20"/>
                <w:lang w:eastAsia="zh-CN"/>
              </w:rPr>
              <w:t xml:space="preserve">The evaluation should effectively answer the following questions under each </w:t>
            </w:r>
            <w:proofErr w:type="gramStart"/>
            <w:r w:rsidRPr="002C64F4">
              <w:rPr>
                <w:rFonts w:ascii="Lato" w:eastAsia="SimSun" w:hAnsi="Lato"/>
                <w:sz w:val="20"/>
                <w:szCs w:val="20"/>
                <w:lang w:eastAsia="zh-CN"/>
              </w:rPr>
              <w:t>criteria</w:t>
            </w:r>
            <w:proofErr w:type="gramEnd"/>
            <w:r w:rsidRPr="002C64F4">
              <w:rPr>
                <w:rFonts w:ascii="Lato" w:eastAsia="SimSun" w:hAnsi="Lato"/>
                <w:sz w:val="20"/>
                <w:szCs w:val="20"/>
                <w:lang w:eastAsia="zh-CN"/>
              </w:rPr>
              <w:t>;</w:t>
            </w:r>
          </w:p>
          <w:p w14:paraId="094FBD97" w14:textId="77777777" w:rsidR="00AA6314" w:rsidRPr="002C64F4" w:rsidRDefault="00AA6314" w:rsidP="00AA6314">
            <w:pPr>
              <w:pStyle w:val="NoSpacing"/>
              <w:rPr>
                <w:rFonts w:ascii="Lato" w:hAnsi="Lato" w:cs="Arial"/>
                <w:sz w:val="20"/>
                <w:szCs w:val="20"/>
              </w:rPr>
            </w:pPr>
          </w:p>
          <w:p w14:paraId="5328EF8B" w14:textId="77777777" w:rsidR="00AA6314" w:rsidRPr="002C64F4" w:rsidRDefault="00AA6314" w:rsidP="00AA6314">
            <w:pPr>
              <w:pStyle w:val="CommentText"/>
              <w:rPr>
                <w:rFonts w:ascii="Lato" w:hAnsi="Lato"/>
                <w:b/>
              </w:rPr>
            </w:pPr>
            <w:r w:rsidRPr="002C64F4">
              <w:rPr>
                <w:rFonts w:ascii="Lato" w:hAnsi="Lato"/>
                <w:b/>
              </w:rPr>
              <w:t xml:space="preserve"> </w:t>
            </w:r>
            <w:r w:rsidRPr="002C64F4">
              <w:rPr>
                <w:rFonts w:ascii="Lato" w:hAnsi="Lato"/>
                <w:b/>
              </w:rPr>
              <w:tab/>
            </w:r>
            <w:r w:rsidRPr="002C64F4">
              <w:rPr>
                <w:rFonts w:ascii="Lato" w:eastAsia="Arial" w:hAnsi="Lato"/>
                <w:b/>
                <w:bCs/>
                <w:lang w:val="en-US"/>
              </w:rPr>
              <w:t>Relevance</w:t>
            </w:r>
          </w:p>
          <w:p w14:paraId="647A8F58"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To what extent are the objectives and design of the project aligned with needs and priorities of affected target community?</w:t>
            </w:r>
          </w:p>
          <w:p w14:paraId="4CDA19BB"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Are the activities and outputs of the programme consistent with the overall goal and the attainment of its objectives? </w:t>
            </w:r>
          </w:p>
          <w:p w14:paraId="6619F0F3"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Are the activities and outputs contributing to impact and effectiveness of the programme?</w:t>
            </w:r>
          </w:p>
          <w:p w14:paraId="0C3D8833"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In addition, was the design of the project the most appropriate and relevant to promote the strategy? Are there alternative approaches which may have been more appropriate or gaps in intervention strategies?</w:t>
            </w:r>
          </w:p>
          <w:p w14:paraId="2F9ED1EA" w14:textId="77777777" w:rsidR="00AA6314" w:rsidRPr="002C64F4" w:rsidRDefault="00AA6314" w:rsidP="00AA6314">
            <w:pPr>
              <w:pStyle w:val="CommentText"/>
              <w:rPr>
                <w:rFonts w:ascii="Lato" w:eastAsia="Arial" w:hAnsi="Lato"/>
                <w:b/>
                <w:bCs/>
                <w:lang w:val="en-US"/>
              </w:rPr>
            </w:pPr>
            <w:r w:rsidRPr="002C64F4">
              <w:rPr>
                <w:rFonts w:ascii="Lato" w:eastAsia="Arial" w:hAnsi="Lato"/>
                <w:b/>
                <w:bCs/>
                <w:lang w:val="en-US"/>
              </w:rPr>
              <w:t>Effectiveness</w:t>
            </w:r>
          </w:p>
          <w:p w14:paraId="7AE7B91F"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To what extent did the project achieve its intended outcomes and objectives?</w:t>
            </w:r>
          </w:p>
          <w:p w14:paraId="26B5E688"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rPr>
              <w:t>What were the key successes and challenges in the implementation of the project?</w:t>
            </w:r>
          </w:p>
          <w:p w14:paraId="2B59A415"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To what extent </w:t>
            </w:r>
            <w:proofErr w:type="gramStart"/>
            <w:r w:rsidRPr="002C64F4">
              <w:rPr>
                <w:rFonts w:ascii="Lato" w:hAnsi="Lato"/>
                <w:sz w:val="20"/>
                <w:szCs w:val="20"/>
                <w:lang w:val="en-US"/>
              </w:rPr>
              <w:t>have</w:t>
            </w:r>
            <w:proofErr w:type="gramEnd"/>
            <w:r w:rsidRPr="002C64F4">
              <w:rPr>
                <w:rFonts w:ascii="Lato" w:hAnsi="Lato"/>
                <w:sz w:val="20"/>
                <w:szCs w:val="20"/>
                <w:lang w:val="en-US"/>
              </w:rPr>
              <w:t xml:space="preserve"> Unconditional Cash Transfer (UCT) contributed to increased food security and overall wellbeing of the target community?</w:t>
            </w:r>
          </w:p>
          <w:p w14:paraId="28F887B5"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To what extent has the project contributed to the anticipated level of change in gender and socials norms practices in the target community as compared to the baseline? </w:t>
            </w:r>
          </w:p>
          <w:p w14:paraId="617AE891"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What were the major underlying factors (internal and external) influencing the achievement or non-achievement of the results within the two years of project implementation?</w:t>
            </w:r>
          </w:p>
          <w:p w14:paraId="4338FD42"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Has project learning been captured in a timely manner and been used to adapt programming accordingly? What mechanisms exist to capture and share learning?</w:t>
            </w:r>
          </w:p>
          <w:p w14:paraId="7C58AD1B" w14:textId="77777777" w:rsidR="00AA6314" w:rsidRPr="002C64F4" w:rsidRDefault="00AA6314" w:rsidP="00AA6314">
            <w:pPr>
              <w:pStyle w:val="NoSpacing"/>
              <w:ind w:left="1080"/>
              <w:rPr>
                <w:rFonts w:ascii="Lato" w:hAnsi="Lato" w:cs="Arial"/>
                <w:sz w:val="20"/>
                <w:szCs w:val="20"/>
              </w:rPr>
            </w:pPr>
          </w:p>
          <w:p w14:paraId="70F5E6BB" w14:textId="77777777" w:rsidR="00AA6314" w:rsidRPr="002C64F4" w:rsidRDefault="00AA6314" w:rsidP="00AA6314">
            <w:pPr>
              <w:pStyle w:val="CommentText"/>
              <w:rPr>
                <w:rFonts w:ascii="Lato" w:eastAsia="Arial" w:hAnsi="Lato"/>
                <w:b/>
                <w:bCs/>
                <w:lang w:val="en-US"/>
              </w:rPr>
            </w:pPr>
            <w:r w:rsidRPr="002C64F4">
              <w:rPr>
                <w:rFonts w:ascii="Lato" w:eastAsia="Arial" w:hAnsi="Lato"/>
                <w:b/>
                <w:bCs/>
                <w:lang w:val="en-US"/>
              </w:rPr>
              <w:t>Efficiency</w:t>
            </w:r>
          </w:p>
          <w:p w14:paraId="24A192F0" w14:textId="0122B75D"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Has the project offered appropriate value for money within the context of Somali</w:t>
            </w:r>
            <w:r w:rsidR="00CE0519">
              <w:rPr>
                <w:rFonts w:ascii="Lato" w:hAnsi="Lato"/>
                <w:sz w:val="20"/>
                <w:szCs w:val="20"/>
                <w:lang w:val="en-US"/>
              </w:rPr>
              <w:t>land</w:t>
            </w:r>
            <w:r w:rsidRPr="002C64F4">
              <w:rPr>
                <w:rFonts w:ascii="Lato" w:hAnsi="Lato"/>
                <w:sz w:val="20"/>
                <w:szCs w:val="20"/>
                <w:lang w:val="en-US"/>
              </w:rPr>
              <w:t xml:space="preserve"> in terms of its impact? </w:t>
            </w:r>
          </w:p>
          <w:p w14:paraId="658ED687" w14:textId="2ADD1745"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Identify the cost factors spent to deliver gender and social norms change interventions in the Somali</w:t>
            </w:r>
            <w:r w:rsidR="00CE0519">
              <w:rPr>
                <w:rFonts w:ascii="Lato" w:hAnsi="Lato"/>
                <w:sz w:val="20"/>
                <w:szCs w:val="20"/>
                <w:lang w:val="en-US"/>
              </w:rPr>
              <w:t>land</w:t>
            </w:r>
            <w:r w:rsidRPr="002C64F4">
              <w:rPr>
                <w:rFonts w:ascii="Lato" w:hAnsi="Lato"/>
                <w:sz w:val="20"/>
                <w:szCs w:val="20"/>
                <w:lang w:val="en-US"/>
              </w:rPr>
              <w:t xml:space="preserve"> and identify the reasons behind budget underspend.</w:t>
            </w:r>
          </w:p>
          <w:p w14:paraId="33C8F4FA" w14:textId="77777777" w:rsidR="00AA6314" w:rsidRPr="002C64F4" w:rsidRDefault="00AA6314" w:rsidP="00AA6314">
            <w:pPr>
              <w:pStyle w:val="NoSpacing"/>
              <w:ind w:left="1080"/>
              <w:rPr>
                <w:rFonts w:ascii="Lato" w:hAnsi="Lato" w:cs="Arial"/>
                <w:sz w:val="20"/>
                <w:szCs w:val="20"/>
              </w:rPr>
            </w:pPr>
          </w:p>
          <w:p w14:paraId="3F6ADEEE" w14:textId="77777777" w:rsidR="00AA6314" w:rsidRPr="002C64F4" w:rsidRDefault="00AA6314" w:rsidP="00AA6314">
            <w:pPr>
              <w:pStyle w:val="CommentText"/>
              <w:rPr>
                <w:rFonts w:ascii="Lato" w:eastAsia="Arial" w:hAnsi="Lato"/>
                <w:b/>
                <w:bCs/>
                <w:lang w:val="en-US"/>
              </w:rPr>
            </w:pPr>
            <w:r w:rsidRPr="002C64F4">
              <w:rPr>
                <w:rFonts w:ascii="Lato" w:eastAsia="Arial" w:hAnsi="Lato"/>
                <w:b/>
                <w:bCs/>
                <w:lang w:val="en-US"/>
              </w:rPr>
              <w:t>Impact</w:t>
            </w:r>
          </w:p>
          <w:p w14:paraId="01F72E93" w14:textId="67B216D8"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What are the key </w:t>
            </w:r>
            <w:r w:rsidR="0004656A" w:rsidRPr="002C64F4">
              <w:rPr>
                <w:rFonts w:ascii="Lato" w:hAnsi="Lato"/>
                <w:sz w:val="20"/>
                <w:szCs w:val="20"/>
                <w:lang w:val="en-US"/>
              </w:rPr>
              <w:t>short-term</w:t>
            </w:r>
            <w:r w:rsidRPr="002C64F4">
              <w:rPr>
                <w:rFonts w:ascii="Lato" w:hAnsi="Lato"/>
                <w:sz w:val="20"/>
                <w:szCs w:val="20"/>
                <w:lang w:val="en-US"/>
              </w:rPr>
              <w:t xml:space="preserve"> and long-term changes produced by project, positive or </w:t>
            </w:r>
            <w:r w:rsidR="008C3E2D" w:rsidRPr="002C64F4">
              <w:rPr>
                <w:rFonts w:ascii="Lato" w:hAnsi="Lato"/>
                <w:sz w:val="20"/>
                <w:szCs w:val="20"/>
                <w:lang w:val="en-US"/>
              </w:rPr>
              <w:t>negative,</w:t>
            </w:r>
            <w:r w:rsidRPr="002C64F4">
              <w:rPr>
                <w:rFonts w:ascii="Lato" w:hAnsi="Lato"/>
                <w:sz w:val="20"/>
                <w:szCs w:val="20"/>
                <w:lang w:val="en-US"/>
              </w:rPr>
              <w:t xml:space="preserve"> and what are the key factors behind these changes? </w:t>
            </w:r>
          </w:p>
          <w:p w14:paraId="02C27647"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What real difference has the project activities made for the direct, and indirect stakeholders of promoting gender equality. </w:t>
            </w:r>
          </w:p>
          <w:p w14:paraId="79403019" w14:textId="044E13AE"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What are the changes achieved by project in </w:t>
            </w:r>
            <w:r w:rsidR="008C3E2D" w:rsidRPr="002C64F4">
              <w:rPr>
                <w:rFonts w:ascii="Lato" w:hAnsi="Lato"/>
                <w:sz w:val="20"/>
                <w:szCs w:val="20"/>
                <w:lang w:val="en-US"/>
              </w:rPr>
              <w:t>relation</w:t>
            </w:r>
            <w:r w:rsidRPr="002C64F4">
              <w:rPr>
                <w:rFonts w:ascii="Lato" w:hAnsi="Lato"/>
                <w:sz w:val="20"/>
                <w:szCs w:val="20"/>
                <w:lang w:val="en-US"/>
              </w:rPr>
              <w:t xml:space="preserve"> to making </w:t>
            </w:r>
            <w:r w:rsidR="0004656A" w:rsidRPr="002C64F4">
              <w:rPr>
                <w:rFonts w:ascii="Lato" w:hAnsi="Lato"/>
                <w:sz w:val="20"/>
                <w:szCs w:val="20"/>
                <w:lang w:val="en-US"/>
              </w:rPr>
              <w:t>differences</w:t>
            </w:r>
            <w:r w:rsidRPr="002C64F4">
              <w:rPr>
                <w:rFonts w:ascii="Lato" w:hAnsi="Lato"/>
                <w:sz w:val="20"/>
                <w:szCs w:val="20"/>
                <w:lang w:val="en-US"/>
              </w:rPr>
              <w:t xml:space="preserve"> on gender practices in the target community. </w:t>
            </w:r>
          </w:p>
          <w:p w14:paraId="2E8229A9" w14:textId="77777777" w:rsidR="00AA6314" w:rsidRPr="002C64F4" w:rsidRDefault="00AA6314" w:rsidP="00AA6314">
            <w:pPr>
              <w:pStyle w:val="NoSpacing"/>
              <w:ind w:left="1080"/>
              <w:rPr>
                <w:rFonts w:ascii="Lato" w:hAnsi="Lato" w:cs="Arial"/>
                <w:sz w:val="20"/>
                <w:szCs w:val="20"/>
              </w:rPr>
            </w:pPr>
          </w:p>
          <w:p w14:paraId="52851109" w14:textId="77777777" w:rsidR="00AA6314" w:rsidRPr="002C64F4" w:rsidRDefault="00AA6314" w:rsidP="00AA6314">
            <w:pPr>
              <w:pStyle w:val="CommentText"/>
              <w:rPr>
                <w:rFonts w:ascii="Lato" w:eastAsia="Arial" w:hAnsi="Lato"/>
                <w:b/>
                <w:bCs/>
                <w:lang w:val="en-US"/>
              </w:rPr>
            </w:pPr>
            <w:r w:rsidRPr="002C64F4">
              <w:rPr>
                <w:rFonts w:ascii="Lato" w:eastAsia="Arial" w:hAnsi="Lato"/>
                <w:b/>
                <w:bCs/>
                <w:lang w:val="en-US"/>
              </w:rPr>
              <w:t>Coordination The last evaluation criteria is often Coherence?</w:t>
            </w:r>
          </w:p>
          <w:p w14:paraId="55EB5B89" w14:textId="6B42D2A0"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How have the project activities been coordinated </w:t>
            </w:r>
            <w:r w:rsidR="008C3E2D" w:rsidRPr="002C64F4">
              <w:rPr>
                <w:rFonts w:ascii="Lato" w:hAnsi="Lato"/>
                <w:sz w:val="20"/>
                <w:szCs w:val="20"/>
                <w:lang w:val="en-US"/>
              </w:rPr>
              <w:t>with</w:t>
            </w:r>
            <w:r w:rsidRPr="002C64F4">
              <w:rPr>
                <w:rFonts w:ascii="Lato" w:hAnsi="Lato"/>
                <w:sz w:val="20"/>
                <w:szCs w:val="20"/>
                <w:lang w:val="en-US"/>
              </w:rPr>
              <w:t xml:space="preserve"> different stakeholders to achieve overall objective? </w:t>
            </w:r>
          </w:p>
          <w:p w14:paraId="41238BBC"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 xml:space="preserve">Has the consortium governance structure helped to deliver the project better. Are there ways of improving project delivery mechanisms </w:t>
            </w:r>
            <w:proofErr w:type="gramStart"/>
            <w:r w:rsidRPr="002C64F4">
              <w:rPr>
                <w:rFonts w:ascii="Lato" w:hAnsi="Lato"/>
                <w:sz w:val="20"/>
                <w:szCs w:val="20"/>
                <w:lang w:val="en-US"/>
              </w:rPr>
              <w:t>as</w:t>
            </w:r>
            <w:proofErr w:type="gramEnd"/>
            <w:r w:rsidRPr="002C64F4">
              <w:rPr>
                <w:rFonts w:ascii="Lato" w:hAnsi="Lato"/>
                <w:sz w:val="20"/>
                <w:szCs w:val="20"/>
                <w:lang w:val="en-US"/>
              </w:rPr>
              <w:t xml:space="preserve"> a consortium?</w:t>
            </w:r>
          </w:p>
          <w:p w14:paraId="0BB47388" w14:textId="77777777" w:rsidR="00AA6314" w:rsidRPr="002C64F4" w:rsidRDefault="00AA6314" w:rsidP="00AA6314">
            <w:pPr>
              <w:pStyle w:val="ListParagraph"/>
              <w:numPr>
                <w:ilvl w:val="0"/>
                <w:numId w:val="8"/>
              </w:numPr>
              <w:spacing w:after="180"/>
              <w:jc w:val="both"/>
              <w:rPr>
                <w:rFonts w:ascii="Lato" w:hAnsi="Lato"/>
                <w:sz w:val="20"/>
                <w:szCs w:val="20"/>
                <w:lang w:val="en-US"/>
              </w:rPr>
            </w:pPr>
            <w:r w:rsidRPr="002C64F4">
              <w:rPr>
                <w:rFonts w:ascii="Lato" w:hAnsi="Lato"/>
                <w:sz w:val="20"/>
                <w:szCs w:val="20"/>
                <w:lang w:val="en-US"/>
              </w:rPr>
              <w:t>Are there positive and negative issues about projects staff relationship with governments and other NGO working on gender and women empowerment programs?</w:t>
            </w:r>
          </w:p>
          <w:p w14:paraId="24C0DFC8" w14:textId="77777777" w:rsidR="00AA6314" w:rsidRPr="002C64F4" w:rsidRDefault="00AA6314" w:rsidP="00AA6314">
            <w:pPr>
              <w:rPr>
                <w:rFonts w:ascii="Lato" w:eastAsia="Gill Sans MT" w:hAnsi="Lato"/>
                <w:b/>
                <w:sz w:val="20"/>
                <w:szCs w:val="20"/>
              </w:rPr>
            </w:pPr>
            <w:r w:rsidRPr="002C64F4">
              <w:rPr>
                <w:rFonts w:ascii="Lato" w:eastAsia="Gill Sans MT" w:hAnsi="Lato"/>
                <w:b/>
                <w:sz w:val="20"/>
                <w:szCs w:val="20"/>
              </w:rPr>
              <w:t>DELIVERABLES:</w:t>
            </w:r>
          </w:p>
          <w:p w14:paraId="5730E93D" w14:textId="77777777" w:rsidR="00AA6314" w:rsidRPr="002C64F4" w:rsidRDefault="00AA6314" w:rsidP="00AA6314">
            <w:pPr>
              <w:rPr>
                <w:rFonts w:ascii="Lato" w:eastAsia="Gill Sans MT" w:hAnsi="Lato"/>
                <w:b/>
                <w:sz w:val="20"/>
                <w:szCs w:val="20"/>
              </w:rPr>
            </w:pPr>
          </w:p>
          <w:p w14:paraId="1655B80D" w14:textId="77777777" w:rsidR="00AA6314" w:rsidRPr="002C64F4" w:rsidRDefault="00AA6314" w:rsidP="00AA6314">
            <w:pPr>
              <w:jc w:val="both"/>
              <w:rPr>
                <w:rFonts w:ascii="Lato" w:eastAsia="Arial" w:hAnsi="Lato"/>
                <w:sz w:val="20"/>
                <w:szCs w:val="20"/>
              </w:rPr>
            </w:pPr>
            <w:r w:rsidRPr="002C64F4">
              <w:rPr>
                <w:rFonts w:ascii="Lato" w:eastAsia="Arial" w:hAnsi="Lato"/>
                <w:sz w:val="20"/>
                <w:szCs w:val="20"/>
              </w:rPr>
              <w:t>The potential consultant will be expected to complete the assignment in one Month (including development of study protocol and implementation plan/timeline, literature review, inception report, development and pre-testing of data collection tools/instruments, training of assessment team, data collection, analysis, validation and final report writing).</w:t>
            </w:r>
          </w:p>
          <w:p w14:paraId="71828DA2" w14:textId="77777777" w:rsidR="00AA6314" w:rsidRPr="002C64F4" w:rsidRDefault="00AA6314" w:rsidP="00AA6314">
            <w:pPr>
              <w:jc w:val="both"/>
              <w:rPr>
                <w:rFonts w:ascii="Lato" w:eastAsia="Gill Sans MT" w:hAnsi="Lato"/>
                <w:b/>
                <w:sz w:val="20"/>
                <w:szCs w:val="20"/>
              </w:rPr>
            </w:pPr>
          </w:p>
          <w:p w14:paraId="3880618F" w14:textId="77777777" w:rsidR="00AA6314" w:rsidRPr="002C64F4" w:rsidRDefault="00AA6314" w:rsidP="00AA6314">
            <w:pPr>
              <w:pStyle w:val="ListParagraph"/>
              <w:numPr>
                <w:ilvl w:val="0"/>
                <w:numId w:val="8"/>
              </w:numPr>
              <w:spacing w:after="180"/>
              <w:rPr>
                <w:rFonts w:ascii="Lato" w:eastAsia="Arial" w:hAnsi="Lato"/>
                <w:sz w:val="20"/>
                <w:szCs w:val="20"/>
                <w:lang w:val="en-US"/>
              </w:rPr>
            </w:pPr>
            <w:r w:rsidRPr="002C64F4">
              <w:rPr>
                <w:rFonts w:ascii="Lato" w:eastAsia="Arial" w:hAnsi="Lato"/>
                <w:sz w:val="20"/>
                <w:szCs w:val="20"/>
                <w:lang w:val="en-US"/>
              </w:rPr>
              <w:t>Inception report detailing workplan, proposed approach and methodologies.</w:t>
            </w:r>
          </w:p>
          <w:p w14:paraId="302B7F65" w14:textId="77777777" w:rsidR="00AA6314" w:rsidRPr="002C64F4" w:rsidRDefault="00AA6314" w:rsidP="00AA6314">
            <w:pPr>
              <w:pStyle w:val="ListParagraph"/>
              <w:numPr>
                <w:ilvl w:val="0"/>
                <w:numId w:val="8"/>
              </w:numPr>
              <w:spacing w:after="180"/>
              <w:rPr>
                <w:rFonts w:ascii="Lato" w:eastAsia="Arial" w:hAnsi="Lato"/>
                <w:sz w:val="20"/>
                <w:szCs w:val="20"/>
                <w:lang w:val="en-US"/>
              </w:rPr>
            </w:pPr>
            <w:r w:rsidRPr="002C64F4">
              <w:rPr>
                <w:rFonts w:ascii="Lato" w:eastAsia="Arial" w:hAnsi="Lato"/>
                <w:sz w:val="20"/>
                <w:szCs w:val="20"/>
                <w:lang w:val="en-US"/>
              </w:rPr>
              <w:t>Interim Progress Reports providing updates on data collection, analysis, and stakeholder engagement.</w:t>
            </w:r>
          </w:p>
          <w:p w14:paraId="0FC3145F" w14:textId="77777777" w:rsidR="00AA6314" w:rsidRPr="002C64F4" w:rsidRDefault="00AA6314" w:rsidP="00AA6314">
            <w:pPr>
              <w:pStyle w:val="ListParagraph"/>
              <w:numPr>
                <w:ilvl w:val="0"/>
                <w:numId w:val="8"/>
              </w:numPr>
              <w:spacing w:after="180"/>
              <w:rPr>
                <w:rFonts w:ascii="Lato" w:eastAsia="Arial" w:hAnsi="Lato"/>
                <w:sz w:val="20"/>
                <w:szCs w:val="20"/>
                <w:lang w:val="en-US"/>
              </w:rPr>
            </w:pPr>
            <w:r w:rsidRPr="002C64F4">
              <w:rPr>
                <w:rFonts w:ascii="Lato" w:eastAsia="Arial" w:hAnsi="Lato"/>
                <w:sz w:val="20"/>
                <w:szCs w:val="20"/>
                <w:lang w:val="en-US"/>
              </w:rPr>
              <w:t>The consultant will be required to compile two success stories alongside the evaluation report.</w:t>
            </w:r>
          </w:p>
          <w:p w14:paraId="49F12959" w14:textId="77777777" w:rsidR="00AA6314" w:rsidRPr="002C64F4" w:rsidRDefault="00AA6314" w:rsidP="00AA6314">
            <w:pPr>
              <w:pStyle w:val="ListParagraph"/>
              <w:numPr>
                <w:ilvl w:val="0"/>
                <w:numId w:val="8"/>
              </w:numPr>
              <w:spacing w:after="180"/>
              <w:rPr>
                <w:rFonts w:ascii="Lato" w:eastAsia="Arial" w:hAnsi="Lato"/>
                <w:sz w:val="20"/>
                <w:szCs w:val="20"/>
                <w:lang w:val="en-US"/>
              </w:rPr>
            </w:pPr>
            <w:r w:rsidRPr="002C64F4">
              <w:rPr>
                <w:rFonts w:ascii="Lato" w:eastAsia="Arial" w:hAnsi="Lato"/>
                <w:sz w:val="20"/>
                <w:szCs w:val="20"/>
                <w:lang w:val="en-US"/>
              </w:rPr>
              <w:t>Presentation of findings to Save the Children, including opportunities for feedback and discussion.</w:t>
            </w:r>
          </w:p>
          <w:p w14:paraId="43CC14F2" w14:textId="77777777" w:rsidR="00AA6314" w:rsidRPr="002C64F4" w:rsidRDefault="00AA6314" w:rsidP="00AA6314">
            <w:pPr>
              <w:pStyle w:val="ListParagraph"/>
              <w:numPr>
                <w:ilvl w:val="0"/>
                <w:numId w:val="8"/>
              </w:numPr>
              <w:spacing w:after="180"/>
              <w:rPr>
                <w:rFonts w:ascii="Lato" w:eastAsia="Arial" w:hAnsi="Lato"/>
                <w:sz w:val="20"/>
                <w:szCs w:val="20"/>
                <w:lang w:val="en-US"/>
              </w:rPr>
            </w:pPr>
            <w:r w:rsidRPr="002C64F4">
              <w:rPr>
                <w:rFonts w:ascii="Lato" w:eastAsia="Arial" w:hAnsi="Lato"/>
                <w:sz w:val="20"/>
                <w:szCs w:val="20"/>
                <w:lang w:val="en-US"/>
              </w:rPr>
              <w:t>Final evaluation report with appropriate findings and recommendations</w:t>
            </w:r>
          </w:p>
          <w:p w14:paraId="074C6B0C" w14:textId="77777777" w:rsidR="00AA6314" w:rsidRPr="002C64F4" w:rsidRDefault="00AA6314" w:rsidP="00AA6314">
            <w:pPr>
              <w:rPr>
                <w:rFonts w:ascii="Lato" w:hAnsi="Lato" w:cs="Microsoft Sans Serif"/>
                <w:sz w:val="20"/>
                <w:szCs w:val="20"/>
              </w:rPr>
            </w:pPr>
          </w:p>
          <w:p w14:paraId="19B36AC0" w14:textId="77777777" w:rsidR="00AA6314" w:rsidRPr="002C64F4" w:rsidRDefault="00AA6314" w:rsidP="00AA6314">
            <w:pPr>
              <w:spacing w:line="277" w:lineRule="atLeast"/>
              <w:rPr>
                <w:rFonts w:ascii="Lato" w:hAnsi="Lato" w:cs="Arial"/>
                <w:b/>
                <w:bCs/>
                <w:sz w:val="20"/>
                <w:szCs w:val="20"/>
              </w:rPr>
            </w:pPr>
            <w:r w:rsidRPr="002C64F4">
              <w:rPr>
                <w:rFonts w:ascii="Lato" w:hAnsi="Lato" w:cs="Arial"/>
                <w:b/>
                <w:bCs/>
                <w:sz w:val="20"/>
                <w:szCs w:val="20"/>
              </w:rPr>
              <w:t>APPLICATION REQUIREMENTS:</w:t>
            </w:r>
          </w:p>
          <w:p w14:paraId="131314DB" w14:textId="77777777" w:rsidR="00AA6314" w:rsidRPr="002C64F4" w:rsidRDefault="00AA6314" w:rsidP="00AA6314">
            <w:pPr>
              <w:spacing w:before="75" w:line="277" w:lineRule="atLeast"/>
              <w:rPr>
                <w:rFonts w:ascii="Lato" w:hAnsi="Lato" w:cs="Arial"/>
                <w:sz w:val="20"/>
                <w:szCs w:val="20"/>
              </w:rPr>
            </w:pPr>
            <w:r w:rsidRPr="002C64F4">
              <w:rPr>
                <w:rFonts w:ascii="Lato" w:hAnsi="Lato" w:cs="Arial"/>
                <w:sz w:val="20"/>
                <w:szCs w:val="20"/>
              </w:rPr>
              <w:t xml:space="preserve">The following attributes are requirements for the selection of the innovation hub </w:t>
            </w:r>
            <w:proofErr w:type="spellStart"/>
            <w:r w:rsidRPr="002C64F4">
              <w:rPr>
                <w:rFonts w:ascii="Lato" w:hAnsi="Lato" w:cs="Arial"/>
                <w:sz w:val="20"/>
                <w:szCs w:val="20"/>
              </w:rPr>
              <w:t>center</w:t>
            </w:r>
            <w:proofErr w:type="spellEnd"/>
            <w:r w:rsidRPr="002C64F4">
              <w:rPr>
                <w:rFonts w:ascii="Lato" w:hAnsi="Lato" w:cs="Arial"/>
                <w:sz w:val="20"/>
                <w:szCs w:val="20"/>
              </w:rPr>
              <w:t>.</w:t>
            </w:r>
          </w:p>
          <w:p w14:paraId="5E13C583" w14:textId="77777777" w:rsidR="00AA6314" w:rsidRPr="002C64F4" w:rsidRDefault="00AA6314" w:rsidP="00AA6314">
            <w:pPr>
              <w:pStyle w:val="ListParagraph"/>
              <w:numPr>
                <w:ilvl w:val="0"/>
                <w:numId w:val="8"/>
              </w:numPr>
              <w:autoSpaceDE w:val="0"/>
              <w:autoSpaceDN w:val="0"/>
              <w:adjustRightInd w:val="0"/>
              <w:rPr>
                <w:rFonts w:ascii="Lato" w:eastAsia="Lato" w:hAnsi="Lato" w:cs="Lato"/>
                <w:sz w:val="20"/>
                <w:szCs w:val="20"/>
                <w:lang w:val="en-US"/>
              </w:rPr>
            </w:pPr>
            <w:r w:rsidRPr="002C64F4">
              <w:rPr>
                <w:rFonts w:ascii="Lato" w:eastAsia="Calibri" w:hAnsi="Lato" w:cs="Microsoft Sans Serif"/>
                <w:sz w:val="20"/>
                <w:szCs w:val="20"/>
                <w:lang w:val="en-US"/>
              </w:rPr>
              <w:t>Proven experience in conducting final evaluation on cash transfer and CP/GBV programs.</w:t>
            </w:r>
          </w:p>
          <w:p w14:paraId="378D1605" w14:textId="77777777" w:rsidR="00AA6314" w:rsidRPr="002C64F4" w:rsidRDefault="00AA6314" w:rsidP="00AA6314">
            <w:pPr>
              <w:pStyle w:val="ListParagraph"/>
              <w:numPr>
                <w:ilvl w:val="0"/>
                <w:numId w:val="8"/>
              </w:numPr>
              <w:autoSpaceDE w:val="0"/>
              <w:autoSpaceDN w:val="0"/>
              <w:adjustRightInd w:val="0"/>
              <w:rPr>
                <w:rFonts w:ascii="Lato" w:eastAsia="Calibri" w:hAnsi="Lato" w:cs="Arial"/>
                <w:sz w:val="20"/>
                <w:szCs w:val="20"/>
                <w:lang w:val="en-US"/>
              </w:rPr>
            </w:pPr>
            <w:r w:rsidRPr="002C64F4">
              <w:rPr>
                <w:rFonts w:ascii="Lato" w:eastAsia="Calibri" w:hAnsi="Lato" w:cs="Arial"/>
                <w:sz w:val="20"/>
                <w:szCs w:val="20"/>
                <w:lang w:val="en-US"/>
              </w:rPr>
              <w:t>Copy of registration certificate from the government (If firm)</w:t>
            </w:r>
          </w:p>
          <w:p w14:paraId="3A929914" w14:textId="77777777" w:rsidR="00AA6314" w:rsidRPr="002C64F4" w:rsidRDefault="00AA6314" w:rsidP="00AA6314">
            <w:pPr>
              <w:pStyle w:val="ListParagraph"/>
              <w:numPr>
                <w:ilvl w:val="0"/>
                <w:numId w:val="8"/>
              </w:numPr>
              <w:autoSpaceDE w:val="0"/>
              <w:autoSpaceDN w:val="0"/>
              <w:adjustRightInd w:val="0"/>
              <w:rPr>
                <w:rFonts w:ascii="Lato" w:eastAsia="Calibri" w:hAnsi="Lato" w:cs="Arial"/>
                <w:sz w:val="20"/>
                <w:szCs w:val="20"/>
                <w:lang w:val="en-US"/>
              </w:rPr>
            </w:pPr>
            <w:r w:rsidRPr="002C64F4">
              <w:rPr>
                <w:rFonts w:ascii="Lato" w:eastAsia="Calibri" w:hAnsi="Lato" w:cs="Arial"/>
                <w:sz w:val="20"/>
                <w:szCs w:val="20"/>
                <w:lang w:val="en-US"/>
              </w:rPr>
              <w:t xml:space="preserve">Submit a Technical Proposal that clearly explains the proposed methodology/ approach, and timeframe to conduct the evaluation. </w:t>
            </w:r>
          </w:p>
          <w:p w14:paraId="2507773F" w14:textId="77777777" w:rsidR="00AA6314" w:rsidRPr="002C64F4" w:rsidRDefault="00AA6314" w:rsidP="00AA6314">
            <w:pPr>
              <w:pStyle w:val="ListParagraph"/>
              <w:numPr>
                <w:ilvl w:val="0"/>
                <w:numId w:val="8"/>
              </w:numPr>
              <w:autoSpaceDE w:val="0"/>
              <w:autoSpaceDN w:val="0"/>
              <w:adjustRightInd w:val="0"/>
              <w:rPr>
                <w:rFonts w:ascii="Lato" w:eastAsia="Calibri" w:hAnsi="Lato" w:cs="Arial"/>
                <w:sz w:val="20"/>
                <w:szCs w:val="20"/>
                <w:lang w:val="en-US"/>
              </w:rPr>
            </w:pPr>
            <w:r w:rsidRPr="002C64F4">
              <w:rPr>
                <w:rFonts w:ascii="Lato" w:eastAsia="Calibri" w:hAnsi="Lato" w:cs="Arial"/>
                <w:sz w:val="20"/>
                <w:szCs w:val="20"/>
                <w:lang w:val="en-US"/>
              </w:rPr>
              <w:t>Submit a detailed budget for the various activities of the evaluation.</w:t>
            </w:r>
          </w:p>
          <w:p w14:paraId="2A7683B4" w14:textId="44839712" w:rsidR="00AA6314" w:rsidRPr="002C64F4" w:rsidRDefault="00AA6314" w:rsidP="00AA6314">
            <w:pPr>
              <w:pStyle w:val="ListParagraph"/>
              <w:numPr>
                <w:ilvl w:val="0"/>
                <w:numId w:val="8"/>
              </w:numPr>
              <w:autoSpaceDE w:val="0"/>
              <w:autoSpaceDN w:val="0"/>
              <w:adjustRightInd w:val="0"/>
              <w:rPr>
                <w:rFonts w:ascii="Lato" w:eastAsia="Calibri" w:hAnsi="Lato" w:cs="Arial"/>
                <w:sz w:val="20"/>
                <w:szCs w:val="20"/>
                <w:lang w:val="en-US"/>
              </w:rPr>
            </w:pPr>
            <w:r w:rsidRPr="002C64F4">
              <w:rPr>
                <w:rFonts w:ascii="Lato" w:eastAsia="Calibri" w:hAnsi="Lato" w:cs="Arial"/>
                <w:sz w:val="20"/>
                <w:szCs w:val="20"/>
                <w:lang w:val="en-US"/>
              </w:rPr>
              <w:t xml:space="preserve">Submit detailed financial proposal with cost </w:t>
            </w:r>
            <w:r w:rsidR="0004656A" w:rsidRPr="002C64F4">
              <w:rPr>
                <w:rFonts w:ascii="Lato" w:eastAsia="Calibri" w:hAnsi="Lato" w:cs="Arial"/>
                <w:sz w:val="20"/>
                <w:szCs w:val="20"/>
                <w:lang w:val="en-US"/>
              </w:rPr>
              <w:t>breakdown</w:t>
            </w:r>
            <w:r w:rsidRPr="002C64F4">
              <w:rPr>
                <w:rFonts w:ascii="Lato" w:eastAsia="Calibri" w:hAnsi="Lato" w:cs="Arial"/>
                <w:sz w:val="20"/>
                <w:szCs w:val="20"/>
                <w:lang w:val="en-US"/>
              </w:rPr>
              <w:t>.</w:t>
            </w:r>
          </w:p>
          <w:p w14:paraId="1FA765BC" w14:textId="77777777" w:rsidR="00AA6314" w:rsidRPr="002C64F4" w:rsidRDefault="00AA6314" w:rsidP="00AA6314">
            <w:pPr>
              <w:pStyle w:val="ListParagraph"/>
              <w:numPr>
                <w:ilvl w:val="0"/>
                <w:numId w:val="8"/>
              </w:numPr>
              <w:autoSpaceDE w:val="0"/>
              <w:autoSpaceDN w:val="0"/>
              <w:adjustRightInd w:val="0"/>
              <w:rPr>
                <w:rFonts w:ascii="Lato" w:eastAsia="Calibri" w:hAnsi="Lato" w:cs="Arial"/>
                <w:sz w:val="20"/>
                <w:szCs w:val="20"/>
                <w:lang w:val="en-US"/>
              </w:rPr>
            </w:pPr>
            <w:r w:rsidRPr="002C64F4">
              <w:rPr>
                <w:rFonts w:ascii="Lato" w:eastAsia="Calibri" w:hAnsi="Lato" w:cs="Arial"/>
                <w:sz w:val="20"/>
                <w:szCs w:val="20"/>
                <w:lang w:val="en-US"/>
              </w:rPr>
              <w:t xml:space="preserve">All lead applicants should have degrees in Gender Studies with demonstrable experience in economic empowerment of women and gender equality. Alternatively, relevant master’s in development studies, social sciences with statistics and economics background will also be accepted. </w:t>
            </w:r>
          </w:p>
          <w:p w14:paraId="73F6B2DD" w14:textId="77777777" w:rsidR="00AA6314" w:rsidRPr="002C64F4" w:rsidRDefault="00AA6314" w:rsidP="00AA6314">
            <w:pPr>
              <w:pStyle w:val="ListParagraph"/>
              <w:numPr>
                <w:ilvl w:val="0"/>
                <w:numId w:val="8"/>
              </w:numPr>
              <w:autoSpaceDE w:val="0"/>
              <w:autoSpaceDN w:val="0"/>
              <w:adjustRightInd w:val="0"/>
              <w:rPr>
                <w:rFonts w:ascii="Lato" w:eastAsia="Calibri" w:hAnsi="Lato" w:cs="Arial"/>
                <w:sz w:val="20"/>
                <w:szCs w:val="20"/>
                <w:lang w:val="en-US"/>
              </w:rPr>
            </w:pPr>
            <w:r w:rsidRPr="002C64F4">
              <w:rPr>
                <w:rFonts w:ascii="Lato" w:eastAsia="Calibri" w:hAnsi="Lato" w:cs="Arial"/>
                <w:sz w:val="20"/>
                <w:szCs w:val="20"/>
                <w:lang w:val="en-US"/>
              </w:rPr>
              <w:t>Submit CVs of the lead applicants/consultant conducting the evaluation including relevant qualifications.</w:t>
            </w:r>
          </w:p>
          <w:p w14:paraId="5A38B2C2" w14:textId="77777777" w:rsidR="00AA6314" w:rsidRPr="002C64F4" w:rsidRDefault="00AA6314" w:rsidP="00AA6314">
            <w:pPr>
              <w:pStyle w:val="ListParagraph"/>
              <w:autoSpaceDE w:val="0"/>
              <w:autoSpaceDN w:val="0"/>
              <w:adjustRightInd w:val="0"/>
              <w:ind w:left="1080"/>
              <w:rPr>
                <w:rFonts w:ascii="Lato" w:eastAsia="Calibri" w:hAnsi="Lato" w:cs="Arial"/>
                <w:sz w:val="20"/>
                <w:szCs w:val="20"/>
                <w:lang w:val="en-US"/>
              </w:rPr>
            </w:pPr>
          </w:p>
          <w:p w14:paraId="4C2E9AA9" w14:textId="77777777" w:rsidR="00AA6314" w:rsidRPr="002C64F4" w:rsidRDefault="00AA6314" w:rsidP="00AA6314">
            <w:pPr>
              <w:rPr>
                <w:rFonts w:ascii="Lato" w:hAnsi="Lato" w:cs="Microsoft Sans Serif"/>
                <w:b/>
                <w:bCs/>
                <w:sz w:val="20"/>
                <w:szCs w:val="20"/>
              </w:rPr>
            </w:pPr>
            <w:r w:rsidRPr="002C64F4">
              <w:rPr>
                <w:rFonts w:ascii="Lato" w:hAnsi="Lato" w:cs="Microsoft Sans Serif"/>
                <w:b/>
                <w:bCs/>
                <w:sz w:val="20"/>
                <w:szCs w:val="20"/>
              </w:rPr>
              <w:t>CODE OF CONDUCT:</w:t>
            </w:r>
          </w:p>
          <w:p w14:paraId="1D80704E" w14:textId="77777777" w:rsidR="00AA6314" w:rsidRPr="002C64F4" w:rsidRDefault="00AA6314" w:rsidP="00AA6314">
            <w:pPr>
              <w:rPr>
                <w:rFonts w:ascii="Lato" w:hAnsi="Lato" w:cs="Microsoft Sans Serif"/>
                <w:b/>
                <w:bCs/>
                <w:sz w:val="20"/>
                <w:szCs w:val="20"/>
              </w:rPr>
            </w:pPr>
          </w:p>
          <w:p w14:paraId="32F02B99" w14:textId="77777777" w:rsidR="00AA6314" w:rsidRPr="002C64F4" w:rsidRDefault="00AA6314" w:rsidP="00AA6314">
            <w:pPr>
              <w:rPr>
                <w:rFonts w:ascii="Lato" w:hAnsi="Lato" w:cs="Microsoft Sans Serif"/>
                <w:sz w:val="20"/>
                <w:szCs w:val="20"/>
              </w:rPr>
            </w:pPr>
            <w:r w:rsidRPr="002C64F4">
              <w:rPr>
                <w:rFonts w:ascii="Lato" w:hAnsi="Lato" w:cs="Microsoft Sans Serif"/>
                <w:sz w:val="20"/>
                <w:szCs w:val="20"/>
              </w:rPr>
              <w:t>Because Save the Children's work is based on deeply held values and principles, it is essential that our commitment to children's rights and humanitarian principles is supported and demonstrated by all members of staff. Save the Children's Code of Conduct sets out the standards which all staff members must adhere to.</w:t>
            </w:r>
          </w:p>
          <w:p w14:paraId="42C55D21" w14:textId="77777777" w:rsidR="00AA6314" w:rsidRPr="002C64F4" w:rsidRDefault="00AA6314" w:rsidP="00AA6314">
            <w:pPr>
              <w:shd w:val="clear" w:color="auto" w:fill="FFFFFF" w:themeFill="background1"/>
              <w:rPr>
                <w:rFonts w:ascii="Lato" w:hAnsi="Lato" w:cs="Microsoft Sans Serif"/>
                <w:b/>
                <w:bCs/>
                <w:sz w:val="20"/>
                <w:szCs w:val="20"/>
              </w:rPr>
            </w:pPr>
            <w:r w:rsidRPr="002C64F4">
              <w:rPr>
                <w:rFonts w:ascii="Lato" w:hAnsi="Lato" w:cs="Microsoft Sans Serif"/>
                <w:b/>
                <w:bCs/>
                <w:sz w:val="20"/>
                <w:szCs w:val="20"/>
              </w:rPr>
              <w:t xml:space="preserve">PROPERTY RIGHTS: </w:t>
            </w:r>
          </w:p>
          <w:p w14:paraId="28929EF2" w14:textId="77777777" w:rsidR="00AA6314" w:rsidRPr="002C64F4" w:rsidRDefault="00AA6314" w:rsidP="00AA6314">
            <w:pPr>
              <w:shd w:val="clear" w:color="auto" w:fill="FFFFFF" w:themeFill="background1"/>
              <w:rPr>
                <w:rFonts w:ascii="Lato" w:hAnsi="Lato" w:cs="Microsoft Sans Serif"/>
                <w:sz w:val="20"/>
                <w:szCs w:val="20"/>
              </w:rPr>
            </w:pPr>
            <w:r w:rsidRPr="002C64F4">
              <w:rPr>
                <w:rFonts w:ascii="Lato" w:hAnsi="Lato" w:cs="Microsoft Sans Serif"/>
                <w:sz w:val="20"/>
                <w:szCs w:val="20"/>
              </w:rPr>
              <w:t>All data that will be collected should be considered as SCI properties and may not be used for other purposes.</w:t>
            </w:r>
          </w:p>
          <w:p w14:paraId="1BE8693B" w14:textId="77777777" w:rsidR="00AA6314" w:rsidRPr="002C64F4" w:rsidRDefault="00AA6314" w:rsidP="00AA6314">
            <w:pPr>
              <w:jc w:val="both"/>
              <w:rPr>
                <w:rFonts w:ascii="Lato" w:hAnsi="Lato" w:cs="Arial"/>
                <w:sz w:val="20"/>
                <w:szCs w:val="20"/>
              </w:rPr>
            </w:pPr>
          </w:p>
        </w:tc>
      </w:tr>
    </w:tbl>
    <w:p w14:paraId="707F1E9F" w14:textId="77777777" w:rsidR="00946D6C" w:rsidRDefault="00946D6C" w:rsidP="00946D6C"/>
    <w:p w14:paraId="2BE3D258" w14:textId="77777777" w:rsidR="00946D6C" w:rsidRPr="00946D6C" w:rsidRDefault="00946D6C" w:rsidP="00946D6C"/>
    <w:sectPr w:rsidR="00946D6C" w:rsidRPr="00946D6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0940" w14:textId="77777777" w:rsidR="000A1D0C" w:rsidRDefault="000A1D0C" w:rsidP="007301F9">
      <w:pPr>
        <w:spacing w:after="0" w:line="240" w:lineRule="auto"/>
      </w:pPr>
      <w:r>
        <w:separator/>
      </w:r>
    </w:p>
  </w:endnote>
  <w:endnote w:type="continuationSeparator" w:id="0">
    <w:p w14:paraId="1ECA3465" w14:textId="77777777" w:rsidR="000A1D0C" w:rsidRDefault="000A1D0C" w:rsidP="0073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ato Heavy">
    <w:altName w:val="Segoe UI"/>
    <w:charset w:val="00"/>
    <w:family w:val="swiss"/>
    <w:pitch w:val="variable"/>
    <w:sig w:usb0="E10002FF" w:usb1="5000ECFF" w:usb2="00000009" w:usb3="00000000" w:csb0="0000019F" w:csb1="00000000"/>
  </w:font>
  <w:font w:name="Lato Black">
    <w:panose1 w:val="020F0A02020204030203"/>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2E0E" w14:textId="77777777" w:rsidR="00CE40F8" w:rsidRDefault="00CE4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4F3B" w14:textId="77777777" w:rsidR="00CE40F8" w:rsidRDefault="00CE4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2BFD" w14:textId="77777777" w:rsidR="00CE40F8" w:rsidRDefault="00CE4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5387" w14:textId="77777777" w:rsidR="000A1D0C" w:rsidRDefault="000A1D0C" w:rsidP="007301F9">
      <w:pPr>
        <w:spacing w:after="0" w:line="240" w:lineRule="auto"/>
      </w:pPr>
      <w:r>
        <w:separator/>
      </w:r>
    </w:p>
  </w:footnote>
  <w:footnote w:type="continuationSeparator" w:id="0">
    <w:p w14:paraId="3205558E" w14:textId="77777777" w:rsidR="000A1D0C" w:rsidRDefault="000A1D0C" w:rsidP="00730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A3FB" w14:textId="77777777" w:rsidR="00CE40F8" w:rsidRDefault="00CE4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CA8F" w14:textId="30846EB5" w:rsidR="00946D6C" w:rsidRPr="00946D6C" w:rsidRDefault="00946D6C">
    <w:pPr>
      <w:pStyle w:val="Header"/>
      <w:rPr>
        <w:b/>
        <w:bCs/>
      </w:rPr>
    </w:pPr>
    <w:r>
      <w:rPr>
        <w:noProof/>
        <w:lang w:eastAsia="en-GB"/>
      </w:rPr>
      <w:drawing>
        <wp:anchor distT="0" distB="0" distL="114300" distR="114300" simplePos="0" relativeHeight="251658240" behindDoc="1" locked="0" layoutInCell="1" allowOverlap="1" wp14:anchorId="6397E5B3" wp14:editId="1CA0712E">
          <wp:simplePos x="0" y="0"/>
          <wp:positionH relativeFrom="column">
            <wp:posOffset>3609340</wp:posOffset>
          </wp:positionH>
          <wp:positionV relativeFrom="paragraph">
            <wp:posOffset>-163830</wp:posOffset>
          </wp:positionV>
          <wp:extent cx="2676525" cy="476250"/>
          <wp:effectExtent l="0" t="0" r="9525" b="0"/>
          <wp:wrapTight wrapText="bothSides">
            <wp:wrapPolygon edited="0">
              <wp:start x="0" y="0"/>
              <wp:lineTo x="0" y="20736"/>
              <wp:lineTo x="21523" y="20736"/>
              <wp:lineTo x="21523" y="0"/>
              <wp:lineTo x="0" y="0"/>
            </wp:wrapPolygon>
          </wp:wrapTight>
          <wp:docPr id="1068676714" name="Picture 106867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4762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44BA" w14:textId="77777777" w:rsidR="00CE40F8" w:rsidRDefault="00CE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CC4"/>
    <w:multiLevelType w:val="multilevel"/>
    <w:tmpl w:val="5D7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7AB1"/>
    <w:multiLevelType w:val="hybridMultilevel"/>
    <w:tmpl w:val="B7D85A0E"/>
    <w:lvl w:ilvl="0" w:tplc="934C684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462FBB"/>
    <w:multiLevelType w:val="hybridMultilevel"/>
    <w:tmpl w:val="000413AE"/>
    <w:lvl w:ilvl="0" w:tplc="35184B8E">
      <w:start w:val="1"/>
      <w:numFmt w:val="upp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E3004F9"/>
    <w:multiLevelType w:val="hybridMultilevel"/>
    <w:tmpl w:val="DE9459AE"/>
    <w:lvl w:ilvl="0" w:tplc="7304054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C4C54"/>
    <w:multiLevelType w:val="multilevel"/>
    <w:tmpl w:val="32B6FC5E"/>
    <w:lvl w:ilvl="0">
      <w:start w:val="1"/>
      <w:numFmt w:val="decimal"/>
      <w:lvlText w:val="%1."/>
      <w:lvlJc w:val="left"/>
      <w:pPr>
        <w:ind w:left="360" w:hanging="360"/>
      </w:pPr>
      <w:rPr>
        <w:rFonts w:ascii="Gill Sans MT" w:hAnsi="Gill Sans MT"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971406"/>
    <w:multiLevelType w:val="hybridMultilevel"/>
    <w:tmpl w:val="FDDC8476"/>
    <w:lvl w:ilvl="0" w:tplc="943EB180">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16EEE"/>
    <w:multiLevelType w:val="hybridMultilevel"/>
    <w:tmpl w:val="4844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8538B"/>
    <w:multiLevelType w:val="hybridMultilevel"/>
    <w:tmpl w:val="8194B262"/>
    <w:lvl w:ilvl="0" w:tplc="10341742">
      <w:start w:val="1"/>
      <w:numFmt w:val="upperRoman"/>
      <w:lvlText w:val="%1."/>
      <w:lvlJc w:val="left"/>
      <w:pPr>
        <w:ind w:left="1080" w:hanging="720"/>
      </w:pPr>
      <w:rPr>
        <w:rFonts w:cs="Calibr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36134"/>
    <w:multiLevelType w:val="hybridMultilevel"/>
    <w:tmpl w:val="BBBC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13057"/>
    <w:multiLevelType w:val="hybridMultilevel"/>
    <w:tmpl w:val="A05EC026"/>
    <w:lvl w:ilvl="0" w:tplc="104EEC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4E7438"/>
    <w:multiLevelType w:val="hybridMultilevel"/>
    <w:tmpl w:val="683C3BC6"/>
    <w:lvl w:ilvl="0" w:tplc="917E16BC">
      <w:start w:val="2"/>
      <w:numFmt w:val="upperRoman"/>
      <w:lvlText w:val="%1."/>
      <w:lvlJc w:val="left"/>
      <w:pPr>
        <w:ind w:left="1080" w:hanging="720"/>
      </w:pPr>
      <w:rPr>
        <w:rFonts w:eastAsiaTheme="minorHAnsi" w:cs="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044050"/>
    <w:multiLevelType w:val="hybridMultilevel"/>
    <w:tmpl w:val="08946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B8433F"/>
    <w:multiLevelType w:val="multilevel"/>
    <w:tmpl w:val="FC2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E6214"/>
    <w:multiLevelType w:val="hybridMultilevel"/>
    <w:tmpl w:val="3942FA6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52444244"/>
    <w:multiLevelType w:val="hybridMultilevel"/>
    <w:tmpl w:val="F00E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56769"/>
    <w:multiLevelType w:val="hybridMultilevel"/>
    <w:tmpl w:val="252A4750"/>
    <w:lvl w:ilvl="0" w:tplc="57863C64">
      <w:start w:val="1"/>
      <w:numFmt w:val="upp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5A292964"/>
    <w:multiLevelType w:val="multilevel"/>
    <w:tmpl w:val="3E1C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D6649"/>
    <w:multiLevelType w:val="hybridMultilevel"/>
    <w:tmpl w:val="7E9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533E6"/>
    <w:multiLevelType w:val="hybridMultilevel"/>
    <w:tmpl w:val="9CB0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43195"/>
    <w:multiLevelType w:val="multilevel"/>
    <w:tmpl w:val="D840CA26"/>
    <w:lvl w:ilvl="0">
      <w:start w:val="1"/>
      <w:numFmt w:val="decimal"/>
      <w:lvlText w:val="%1."/>
      <w:lvlJc w:val="right"/>
      <w:pPr>
        <w:ind w:left="720" w:hanging="360"/>
      </w:pPr>
      <w:rPr>
        <w:rFonts w:ascii="Gill Sans MT" w:eastAsiaTheme="minorHAnsi" w:hAnsi="Gill Sans MT"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264E61"/>
    <w:multiLevelType w:val="multilevel"/>
    <w:tmpl w:val="3A8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3001C"/>
    <w:multiLevelType w:val="hybridMultilevel"/>
    <w:tmpl w:val="A05EC02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84313EF"/>
    <w:multiLevelType w:val="hybridMultilevel"/>
    <w:tmpl w:val="56BA7270"/>
    <w:lvl w:ilvl="0" w:tplc="C58AE2BE">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736C7C"/>
    <w:multiLevelType w:val="hybridMultilevel"/>
    <w:tmpl w:val="4030F3B0"/>
    <w:lvl w:ilvl="0" w:tplc="4F4CAF94">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3B5C9B"/>
    <w:multiLevelType w:val="hybridMultilevel"/>
    <w:tmpl w:val="E06A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21598"/>
    <w:multiLevelType w:val="hybridMultilevel"/>
    <w:tmpl w:val="01BE3FA2"/>
    <w:lvl w:ilvl="0" w:tplc="6AD83BDE">
      <w:start w:val="5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20112584">
    <w:abstractNumId w:val="14"/>
  </w:num>
  <w:num w:numId="2" w16cid:durableId="41949214">
    <w:abstractNumId w:val="18"/>
  </w:num>
  <w:num w:numId="3" w16cid:durableId="1034308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848945">
    <w:abstractNumId w:val="13"/>
  </w:num>
  <w:num w:numId="5" w16cid:durableId="885991840">
    <w:abstractNumId w:val="15"/>
  </w:num>
  <w:num w:numId="6" w16cid:durableId="2018578785">
    <w:abstractNumId w:val="19"/>
  </w:num>
  <w:num w:numId="7" w16cid:durableId="1403403124">
    <w:abstractNumId w:val="9"/>
  </w:num>
  <w:num w:numId="8" w16cid:durableId="147938224">
    <w:abstractNumId w:val="11"/>
  </w:num>
  <w:num w:numId="9" w16cid:durableId="1517960094">
    <w:abstractNumId w:val="21"/>
  </w:num>
  <w:num w:numId="10" w16cid:durableId="448205639">
    <w:abstractNumId w:val="3"/>
  </w:num>
  <w:num w:numId="11" w16cid:durableId="1611820400">
    <w:abstractNumId w:val="23"/>
  </w:num>
  <w:num w:numId="12" w16cid:durableId="297954456">
    <w:abstractNumId w:val="22"/>
  </w:num>
  <w:num w:numId="13" w16cid:durableId="788164209">
    <w:abstractNumId w:val="25"/>
  </w:num>
  <w:num w:numId="14" w16cid:durableId="1974168550">
    <w:abstractNumId w:val="6"/>
  </w:num>
  <w:num w:numId="15" w16cid:durableId="1956473894">
    <w:abstractNumId w:val="1"/>
  </w:num>
  <w:num w:numId="16" w16cid:durableId="172651671">
    <w:abstractNumId w:val="2"/>
  </w:num>
  <w:num w:numId="17" w16cid:durableId="237642251">
    <w:abstractNumId w:val="10"/>
  </w:num>
  <w:num w:numId="18" w16cid:durableId="479805555">
    <w:abstractNumId w:val="5"/>
  </w:num>
  <w:num w:numId="19" w16cid:durableId="970286697">
    <w:abstractNumId w:val="7"/>
  </w:num>
  <w:num w:numId="20" w16cid:durableId="1918517537">
    <w:abstractNumId w:val="17"/>
  </w:num>
  <w:num w:numId="21" w16cid:durableId="826941111">
    <w:abstractNumId w:val="24"/>
  </w:num>
  <w:num w:numId="22" w16cid:durableId="1500729322">
    <w:abstractNumId w:val="12"/>
  </w:num>
  <w:num w:numId="23" w16cid:durableId="507792951">
    <w:abstractNumId w:val="0"/>
  </w:num>
  <w:num w:numId="24" w16cid:durableId="404182631">
    <w:abstractNumId w:val="16"/>
  </w:num>
  <w:num w:numId="25" w16cid:durableId="1579434667">
    <w:abstractNumId w:val="20"/>
  </w:num>
  <w:num w:numId="26" w16cid:durableId="878083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F9"/>
    <w:rsid w:val="000421A6"/>
    <w:rsid w:val="0004656A"/>
    <w:rsid w:val="0008218F"/>
    <w:rsid w:val="000A1D0C"/>
    <w:rsid w:val="000B20F6"/>
    <w:rsid w:val="001140F4"/>
    <w:rsid w:val="00132D25"/>
    <w:rsid w:val="00152906"/>
    <w:rsid w:val="00181248"/>
    <w:rsid w:val="00202EED"/>
    <w:rsid w:val="002A4132"/>
    <w:rsid w:val="002C64F4"/>
    <w:rsid w:val="0030444D"/>
    <w:rsid w:val="00307C59"/>
    <w:rsid w:val="003650E5"/>
    <w:rsid w:val="00383535"/>
    <w:rsid w:val="00396CF8"/>
    <w:rsid w:val="003A3BAA"/>
    <w:rsid w:val="0043686C"/>
    <w:rsid w:val="004A7F36"/>
    <w:rsid w:val="004B2E1F"/>
    <w:rsid w:val="004B4203"/>
    <w:rsid w:val="004C566E"/>
    <w:rsid w:val="005148DF"/>
    <w:rsid w:val="00572C04"/>
    <w:rsid w:val="00622CF4"/>
    <w:rsid w:val="006C1519"/>
    <w:rsid w:val="007301F9"/>
    <w:rsid w:val="0075165E"/>
    <w:rsid w:val="007A36DD"/>
    <w:rsid w:val="008269F9"/>
    <w:rsid w:val="008B7578"/>
    <w:rsid w:val="008C3E2D"/>
    <w:rsid w:val="00946D6C"/>
    <w:rsid w:val="00951265"/>
    <w:rsid w:val="00973B9B"/>
    <w:rsid w:val="0099214A"/>
    <w:rsid w:val="00993F9B"/>
    <w:rsid w:val="00A356DE"/>
    <w:rsid w:val="00A44398"/>
    <w:rsid w:val="00A47E95"/>
    <w:rsid w:val="00A67FCA"/>
    <w:rsid w:val="00AA6314"/>
    <w:rsid w:val="00AE070A"/>
    <w:rsid w:val="00B2782B"/>
    <w:rsid w:val="00B75199"/>
    <w:rsid w:val="00BE587B"/>
    <w:rsid w:val="00C535FF"/>
    <w:rsid w:val="00C64A9D"/>
    <w:rsid w:val="00CE0519"/>
    <w:rsid w:val="00CE40F8"/>
    <w:rsid w:val="00D24BF4"/>
    <w:rsid w:val="00D52299"/>
    <w:rsid w:val="00E97D67"/>
    <w:rsid w:val="00EC5E97"/>
    <w:rsid w:val="00F7207A"/>
    <w:rsid w:val="00FA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DB25"/>
  <w15:chartTrackingRefBased/>
  <w15:docId w15:val="{8EC15712-FF7F-4A31-9EB9-F3244647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0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01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01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01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0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0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1F9"/>
    <w:rPr>
      <w:rFonts w:eastAsiaTheme="majorEastAsia" w:cstheme="majorBidi"/>
      <w:color w:val="272727" w:themeColor="text1" w:themeTint="D8"/>
    </w:rPr>
  </w:style>
  <w:style w:type="paragraph" w:styleId="Title">
    <w:name w:val="Title"/>
    <w:basedOn w:val="Normal"/>
    <w:next w:val="Normal"/>
    <w:link w:val="TitleChar"/>
    <w:uiPriority w:val="10"/>
    <w:qFormat/>
    <w:rsid w:val="00730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1F9"/>
    <w:pPr>
      <w:spacing w:before="160"/>
      <w:jc w:val="center"/>
    </w:pPr>
    <w:rPr>
      <w:i/>
      <w:iCs/>
      <w:color w:val="404040" w:themeColor="text1" w:themeTint="BF"/>
    </w:rPr>
  </w:style>
  <w:style w:type="character" w:customStyle="1" w:styleId="QuoteChar">
    <w:name w:val="Quote Char"/>
    <w:basedOn w:val="DefaultParagraphFont"/>
    <w:link w:val="Quote"/>
    <w:uiPriority w:val="29"/>
    <w:rsid w:val="007301F9"/>
    <w:rPr>
      <w:i/>
      <w:iCs/>
      <w:color w:val="404040" w:themeColor="text1" w:themeTint="BF"/>
    </w:rPr>
  </w:style>
  <w:style w:type="paragraph" w:styleId="ListParagraph">
    <w:name w:val="List Paragraph"/>
    <w:aliases w:val="Normal 2,List Paragraph (numbered (a)),Citation List,Resume Title,Heading 41,Dot pt,No Spacing1,List Paragraph Char Char Char,Indicator Text,List Paragraph1,Numbered Para 1,List Paragraph12,Bullet Points,MAIN CONTENT,Bullet 1,texte,Ha"/>
    <w:basedOn w:val="Normal"/>
    <w:link w:val="ListParagraphChar"/>
    <w:uiPriority w:val="34"/>
    <w:qFormat/>
    <w:rsid w:val="007301F9"/>
    <w:pPr>
      <w:ind w:left="720"/>
      <w:contextualSpacing/>
    </w:pPr>
  </w:style>
  <w:style w:type="character" w:styleId="IntenseEmphasis">
    <w:name w:val="Intense Emphasis"/>
    <w:basedOn w:val="DefaultParagraphFont"/>
    <w:uiPriority w:val="21"/>
    <w:qFormat/>
    <w:rsid w:val="007301F9"/>
    <w:rPr>
      <w:i/>
      <w:iCs/>
      <w:color w:val="2F5496" w:themeColor="accent1" w:themeShade="BF"/>
    </w:rPr>
  </w:style>
  <w:style w:type="paragraph" w:styleId="IntenseQuote">
    <w:name w:val="Intense Quote"/>
    <w:basedOn w:val="Normal"/>
    <w:next w:val="Normal"/>
    <w:link w:val="IntenseQuoteChar"/>
    <w:uiPriority w:val="30"/>
    <w:qFormat/>
    <w:rsid w:val="00730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01F9"/>
    <w:rPr>
      <w:i/>
      <w:iCs/>
      <w:color w:val="2F5496" w:themeColor="accent1" w:themeShade="BF"/>
    </w:rPr>
  </w:style>
  <w:style w:type="character" w:styleId="IntenseReference">
    <w:name w:val="Intense Reference"/>
    <w:basedOn w:val="DefaultParagraphFont"/>
    <w:uiPriority w:val="32"/>
    <w:qFormat/>
    <w:rsid w:val="007301F9"/>
    <w:rPr>
      <w:b/>
      <w:bCs/>
      <w:smallCaps/>
      <w:color w:val="2F5496" w:themeColor="accent1" w:themeShade="BF"/>
      <w:spacing w:val="5"/>
    </w:rPr>
  </w:style>
  <w:style w:type="table" w:styleId="TableGrid">
    <w:name w:val="Table Grid"/>
    <w:basedOn w:val="TableNormal"/>
    <w:uiPriority w:val="39"/>
    <w:rsid w:val="00730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01F9"/>
    <w:pPr>
      <w:spacing w:after="0" w:line="240" w:lineRule="auto"/>
    </w:pPr>
    <w:rPr>
      <w:rFonts w:ascii="Calibri" w:eastAsia="Calibri" w:hAnsi="Calibri" w:cs="Times New Roman"/>
      <w:kern w:val="0"/>
      <w:lang w:val="en-US"/>
      <w14:ligatures w14:val="none"/>
    </w:rPr>
  </w:style>
  <w:style w:type="character" w:customStyle="1" w:styleId="ListParagraphChar">
    <w:name w:val="List Paragraph Char"/>
    <w:aliases w:val="Normal 2 Char,List Paragraph (numbered (a)) Char,Citation List Char,Resume Title Char,Heading 41 Char,Dot pt Char,No Spacing1 Char,List Paragraph Char Char Char Char,Indicator Text Char,List Paragraph1 Char,Numbered Para 1 Char"/>
    <w:link w:val="ListParagraph"/>
    <w:uiPriority w:val="34"/>
    <w:qFormat/>
    <w:locked/>
    <w:rsid w:val="007301F9"/>
  </w:style>
  <w:style w:type="paragraph" w:styleId="BodyText">
    <w:name w:val="Body Text"/>
    <w:basedOn w:val="Normal"/>
    <w:link w:val="BodyTextChar"/>
    <w:uiPriority w:val="1"/>
    <w:qFormat/>
    <w:rsid w:val="007301F9"/>
    <w:pPr>
      <w:widowControl w:val="0"/>
      <w:autoSpaceDE w:val="0"/>
      <w:autoSpaceDN w:val="0"/>
      <w:spacing w:after="0" w:line="240" w:lineRule="auto"/>
    </w:pPr>
    <w:rPr>
      <w:rFonts w:ascii="Trebuchet MS" w:eastAsia="Trebuchet MS" w:hAnsi="Trebuchet MS" w:cs="Trebuchet MS"/>
      <w:kern w:val="0"/>
      <w:sz w:val="24"/>
      <w:szCs w:val="24"/>
      <w:lang w:val="en-US" w:bidi="en-US"/>
      <w14:ligatures w14:val="none"/>
    </w:rPr>
  </w:style>
  <w:style w:type="character" w:customStyle="1" w:styleId="BodyTextChar">
    <w:name w:val="Body Text Char"/>
    <w:basedOn w:val="DefaultParagraphFont"/>
    <w:link w:val="BodyText"/>
    <w:uiPriority w:val="1"/>
    <w:qFormat/>
    <w:rsid w:val="007301F9"/>
    <w:rPr>
      <w:rFonts w:ascii="Trebuchet MS" w:eastAsia="Trebuchet MS" w:hAnsi="Trebuchet MS" w:cs="Trebuchet MS"/>
      <w:kern w:val="0"/>
      <w:sz w:val="24"/>
      <w:szCs w:val="24"/>
      <w:lang w:val="en-US" w:bidi="en-US"/>
      <w14:ligatures w14:val="none"/>
    </w:rPr>
  </w:style>
  <w:style w:type="paragraph" w:styleId="Header">
    <w:name w:val="header"/>
    <w:basedOn w:val="Normal"/>
    <w:link w:val="HeaderChar"/>
    <w:uiPriority w:val="99"/>
    <w:unhideWhenUsed/>
    <w:rsid w:val="00730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1F9"/>
  </w:style>
  <w:style w:type="paragraph" w:styleId="Footer">
    <w:name w:val="footer"/>
    <w:basedOn w:val="Normal"/>
    <w:link w:val="FooterChar"/>
    <w:uiPriority w:val="99"/>
    <w:unhideWhenUsed/>
    <w:rsid w:val="00730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1F9"/>
  </w:style>
  <w:style w:type="character" w:styleId="Hyperlink">
    <w:name w:val="Hyperlink"/>
    <w:uiPriority w:val="99"/>
    <w:unhideWhenUsed/>
    <w:rsid w:val="007301F9"/>
    <w:rPr>
      <w:color w:val="0000FF"/>
      <w:u w:val="single"/>
    </w:rPr>
  </w:style>
  <w:style w:type="paragraph" w:styleId="CommentText">
    <w:name w:val="annotation text"/>
    <w:basedOn w:val="Normal"/>
    <w:link w:val="CommentTextChar"/>
    <w:uiPriority w:val="99"/>
    <w:unhideWhenUsed/>
    <w:rsid w:val="007301F9"/>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7301F9"/>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A44398"/>
    <w:rPr>
      <w:sz w:val="16"/>
      <w:szCs w:val="16"/>
    </w:rPr>
  </w:style>
  <w:style w:type="paragraph" w:styleId="CommentSubject">
    <w:name w:val="annotation subject"/>
    <w:basedOn w:val="CommentText"/>
    <w:next w:val="CommentText"/>
    <w:link w:val="CommentSubjectChar"/>
    <w:uiPriority w:val="99"/>
    <w:semiHidden/>
    <w:unhideWhenUsed/>
    <w:rsid w:val="00A44398"/>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44398"/>
    <w:rPr>
      <w:rFonts w:ascii="Calibri" w:eastAsia="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CE40F8"/>
    <w:rPr>
      <w:color w:val="605E5C"/>
      <w:shd w:val="clear" w:color="auto" w:fill="E1DFDD"/>
    </w:rPr>
  </w:style>
  <w:style w:type="character" w:styleId="FollowedHyperlink">
    <w:name w:val="FollowedHyperlink"/>
    <w:basedOn w:val="DefaultParagraphFont"/>
    <w:uiPriority w:val="99"/>
    <w:semiHidden/>
    <w:unhideWhenUsed/>
    <w:rsid w:val="00FA5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aliland.Tenders@savethechildren.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tenthubsavethechildren.org/AssetLink/7232150df5di2w8m163s334y22yu75f7.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aliland.procurement@savethechildren.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B611-E76F-4C7D-A605-3844D9AC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Adan, Jibril</dc:creator>
  <cp:keywords/>
  <dc:description/>
  <cp:lastModifiedBy>Mukhtar Aw-Hassan</cp:lastModifiedBy>
  <cp:revision>9</cp:revision>
  <dcterms:created xsi:type="dcterms:W3CDTF">2026-05-13T06:47:00Z</dcterms:created>
  <dcterms:modified xsi:type="dcterms:W3CDTF">2026-06-01T06:02:00Z</dcterms:modified>
</cp:coreProperties>
</file>